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6376" w:tblpY="1"/>
        <w:tblW w:w="3853" w:type="dxa"/>
        <w:tblLook w:val="01E0" w:firstRow="1" w:lastRow="1" w:firstColumn="1" w:lastColumn="1" w:noHBand="0" w:noVBand="0"/>
      </w:tblPr>
      <w:tblGrid>
        <w:gridCol w:w="3853"/>
      </w:tblGrid>
      <w:tr w:rsidR="00E2092E" w:rsidRPr="00E36EF6" w14:paraId="50899EFC" w14:textId="77777777" w:rsidTr="00E2092E">
        <w:trPr>
          <w:trHeight w:val="1467"/>
        </w:trPr>
        <w:tc>
          <w:tcPr>
            <w:tcW w:w="3853" w:type="dxa"/>
            <w:vAlign w:val="center"/>
            <w:hideMark/>
          </w:tcPr>
          <w:p w14:paraId="28BD5F2D" w14:textId="77777777" w:rsidR="00E2092E" w:rsidRPr="00D5453A" w:rsidRDefault="00E2092E" w:rsidP="00E2092E">
            <w:pPr>
              <w:spacing w:line="400" w:lineRule="exact"/>
              <w:ind w:left="123"/>
              <w:rPr>
                <w:rFonts w:ascii="Arial" w:hAnsi="Arial" w:cs="Arial"/>
                <w:b/>
                <w:bCs/>
                <w:smallCaps/>
                <w:lang w:val="en-GB"/>
              </w:rPr>
            </w:pPr>
            <w:bookmarkStart w:id="0" w:name="_Hlk61517380"/>
            <w:bookmarkEnd w:id="0"/>
            <w:r w:rsidRPr="00D5453A">
              <w:rPr>
                <w:rFonts w:ascii="Arial" w:hAnsi="Arial" w:cs="Arial"/>
                <w:b/>
                <w:bCs/>
                <w:smallCaps/>
                <w:lang w:val="en-GB"/>
              </w:rPr>
              <w:t>UHC2030 STEERING COMMITTEE</w:t>
            </w:r>
          </w:p>
          <w:p w14:paraId="03F8FBF2" w14:textId="77777777" w:rsidR="00E2092E" w:rsidRPr="00D5453A" w:rsidRDefault="00E2092E" w:rsidP="00E2092E">
            <w:pPr>
              <w:spacing w:line="400" w:lineRule="exact"/>
              <w:ind w:left="123"/>
              <w:rPr>
                <w:rFonts w:ascii="Arial" w:hAnsi="Arial" w:cs="Arial"/>
                <w:b/>
                <w:bCs/>
                <w:smallCaps/>
                <w:lang w:val="en-GB"/>
              </w:rPr>
            </w:pPr>
            <w:r w:rsidRPr="00D5453A">
              <w:rPr>
                <w:rFonts w:ascii="Arial" w:hAnsi="Arial" w:cs="Arial"/>
                <w:b/>
                <w:bCs/>
                <w:smallCaps/>
                <w:lang w:val="en-GB"/>
              </w:rPr>
              <w:t>8th Session – 3-4 February 2021</w:t>
            </w:r>
          </w:p>
          <w:p w14:paraId="01E6280B" w14:textId="1218F7BF" w:rsidR="00E2092E" w:rsidRPr="00ED5613" w:rsidRDefault="00E2092E" w:rsidP="00E2092E">
            <w:pPr>
              <w:spacing w:line="400" w:lineRule="exact"/>
              <w:ind w:left="123"/>
              <w:rPr>
                <w:rFonts w:ascii="Arial" w:hAnsi="Arial" w:cs="Arial"/>
                <w:b/>
                <w:bCs/>
                <w:sz w:val="28"/>
                <w:lang w:val="fr-BE"/>
              </w:rPr>
            </w:pPr>
            <w:r w:rsidRPr="00D5453A">
              <w:rPr>
                <w:rFonts w:ascii="Arial" w:hAnsi="Arial" w:cs="Arial"/>
                <w:b/>
                <w:bCs/>
                <w:smallCaps/>
                <w:lang w:val="en-GB"/>
              </w:rPr>
              <w:t>Videoconference (</w:t>
            </w:r>
            <w:r w:rsidR="00CF182F">
              <w:rPr>
                <w:rFonts w:ascii="Arial" w:hAnsi="Arial" w:cs="Arial"/>
                <w:b/>
                <w:bCs/>
                <w:smallCaps/>
                <w:lang w:val="en-GB"/>
              </w:rPr>
              <w:t>zoom</w:t>
            </w:r>
            <w:r w:rsidRPr="00D5453A">
              <w:rPr>
                <w:rFonts w:ascii="Arial" w:hAnsi="Arial" w:cs="Arial"/>
                <w:b/>
                <w:bCs/>
                <w:smallCaps/>
                <w:lang w:val="en-GB"/>
              </w:rPr>
              <w:t>)</w:t>
            </w:r>
          </w:p>
          <w:p w14:paraId="759AD927" w14:textId="77777777" w:rsidR="00E2092E" w:rsidRPr="00ED5613" w:rsidRDefault="00E2092E" w:rsidP="00E2092E">
            <w:pPr>
              <w:spacing w:line="400" w:lineRule="exact"/>
              <w:ind w:left="123"/>
              <w:rPr>
                <w:rFonts w:ascii="Arial" w:hAnsi="Arial" w:cs="Arial"/>
                <w:b/>
                <w:bCs/>
                <w:lang w:val="fr-BE"/>
              </w:rPr>
            </w:pPr>
          </w:p>
        </w:tc>
      </w:tr>
    </w:tbl>
    <w:p w14:paraId="4AA51704" w14:textId="77777777" w:rsidR="00E2517F" w:rsidRDefault="00E2092E">
      <w:r w:rsidRPr="00672B10">
        <w:rPr>
          <w:rFonts w:ascii="Arial" w:hAnsi="Arial" w:cs="Arial"/>
          <w:noProof/>
          <w:lang w:eastAsia="zh-CN"/>
        </w:rPr>
        <w:drawing>
          <wp:inline distT="0" distB="0" distL="0" distR="0" wp14:anchorId="6BF775DA" wp14:editId="0F710C55">
            <wp:extent cx="2832513" cy="961427"/>
            <wp:effectExtent l="0" t="0" r="6350" b="0"/>
            <wp:docPr id="1" name="Picture 1" descr="UHC_Logo_IHP_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_Logo_IHP_rgb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3518" cy="965162"/>
                    </a:xfrm>
                    <a:prstGeom prst="rect">
                      <a:avLst/>
                    </a:prstGeom>
                    <a:noFill/>
                    <a:ln>
                      <a:noFill/>
                    </a:ln>
                  </pic:spPr>
                </pic:pic>
              </a:graphicData>
            </a:graphic>
          </wp:inline>
        </w:drawing>
      </w:r>
    </w:p>
    <w:p w14:paraId="3A70DCC1" w14:textId="77777777" w:rsidR="00E2092E" w:rsidRPr="00ED5613" w:rsidRDefault="00E2092E" w:rsidP="00E2092E">
      <w:pPr>
        <w:jc w:val="center"/>
        <w:rPr>
          <w:rFonts w:ascii="Arial" w:eastAsiaTheme="minorHAnsi" w:hAnsi="Arial" w:cs="Arial"/>
          <w:b/>
          <w:bCs/>
          <w:color w:val="0070C0"/>
          <w:sz w:val="28"/>
          <w:szCs w:val="28"/>
          <w:lang w:val="fr-BE"/>
        </w:rPr>
      </w:pPr>
    </w:p>
    <w:p w14:paraId="16D1ABF6" w14:textId="77777777" w:rsidR="00E2092E" w:rsidRPr="00ED5613" w:rsidRDefault="00E2092E" w:rsidP="00E2092E">
      <w:pPr>
        <w:jc w:val="center"/>
        <w:rPr>
          <w:rFonts w:ascii="Arial" w:eastAsiaTheme="minorHAnsi" w:hAnsi="Arial" w:cs="Arial"/>
          <w:b/>
          <w:bCs/>
          <w:color w:val="0070C0"/>
          <w:sz w:val="28"/>
          <w:szCs w:val="28"/>
          <w:lang w:val="fr-BE"/>
        </w:rPr>
      </w:pPr>
    </w:p>
    <w:p w14:paraId="04BEB9AA" w14:textId="77777777" w:rsidR="00E2092E" w:rsidRPr="00ED5613" w:rsidRDefault="00E2092E" w:rsidP="00E2092E">
      <w:pPr>
        <w:jc w:val="center"/>
        <w:rPr>
          <w:rFonts w:ascii="Arial" w:eastAsiaTheme="minorHAnsi" w:hAnsi="Arial" w:cs="Arial"/>
          <w:b/>
          <w:bCs/>
          <w:color w:val="0070C0"/>
          <w:sz w:val="28"/>
          <w:szCs w:val="28"/>
          <w:lang w:val="fr-BE"/>
        </w:rPr>
      </w:pPr>
    </w:p>
    <w:p w14:paraId="23E55233" w14:textId="77777777" w:rsidR="00E2092E" w:rsidRPr="00ED5613" w:rsidRDefault="00E2092E" w:rsidP="00E2092E">
      <w:pPr>
        <w:jc w:val="center"/>
        <w:rPr>
          <w:rFonts w:ascii="Arial" w:eastAsiaTheme="minorHAnsi" w:hAnsi="Arial" w:cs="Arial"/>
          <w:b/>
          <w:bCs/>
          <w:color w:val="0070C0"/>
          <w:sz w:val="28"/>
          <w:szCs w:val="28"/>
          <w:lang w:val="fr-BE"/>
        </w:rPr>
      </w:pPr>
    </w:p>
    <w:p w14:paraId="2F8F4525" w14:textId="77777777" w:rsidR="00E2092E" w:rsidRPr="00ED5613" w:rsidRDefault="00E2092E" w:rsidP="00E2092E">
      <w:pPr>
        <w:jc w:val="center"/>
        <w:rPr>
          <w:rFonts w:ascii="Arial" w:eastAsiaTheme="minorHAnsi" w:hAnsi="Arial" w:cs="Arial"/>
          <w:b/>
          <w:bCs/>
          <w:color w:val="0070C0"/>
          <w:sz w:val="28"/>
          <w:szCs w:val="28"/>
          <w:lang w:val="fr-BE"/>
        </w:rPr>
      </w:pPr>
    </w:p>
    <w:p w14:paraId="265C7562" w14:textId="77777777" w:rsidR="00E2092E" w:rsidRPr="00ED5613" w:rsidRDefault="00E2092E" w:rsidP="00E2092E">
      <w:pPr>
        <w:jc w:val="center"/>
        <w:rPr>
          <w:rFonts w:ascii="Arial" w:eastAsiaTheme="minorHAnsi" w:hAnsi="Arial" w:cs="Arial"/>
          <w:b/>
          <w:bCs/>
          <w:color w:val="0070C0"/>
          <w:sz w:val="28"/>
          <w:szCs w:val="28"/>
          <w:lang w:val="fr-BE"/>
        </w:rPr>
      </w:pPr>
    </w:p>
    <w:p w14:paraId="440FFB61" w14:textId="77777777" w:rsidR="00E2092E" w:rsidRDefault="00E2092E" w:rsidP="00E2092E">
      <w:pPr>
        <w:jc w:val="center"/>
        <w:rPr>
          <w:rFonts w:ascii="Arial" w:eastAsiaTheme="minorHAnsi" w:hAnsi="Arial" w:cs="Arial"/>
          <w:b/>
          <w:bCs/>
          <w:color w:val="0070C0"/>
          <w:sz w:val="52"/>
          <w:szCs w:val="52"/>
        </w:rPr>
      </w:pPr>
      <w:r w:rsidRPr="00D5453A">
        <w:rPr>
          <w:rFonts w:ascii="Arial" w:eastAsiaTheme="minorHAnsi" w:hAnsi="Arial" w:cs="Arial"/>
          <w:b/>
          <w:bCs/>
          <w:color w:val="0070C0"/>
          <w:sz w:val="52"/>
          <w:szCs w:val="52"/>
        </w:rPr>
        <w:t>The road to 2023</w:t>
      </w:r>
      <w:r w:rsidRPr="00F031C8">
        <w:rPr>
          <w:rFonts w:ascii="Arial" w:eastAsiaTheme="minorHAnsi" w:hAnsi="Arial" w:cs="Arial"/>
          <w:b/>
          <w:bCs/>
          <w:color w:val="0070C0"/>
          <w:sz w:val="52"/>
          <w:szCs w:val="52"/>
        </w:rPr>
        <w:t>:</w:t>
      </w:r>
    </w:p>
    <w:p w14:paraId="342B9CB8" w14:textId="77777777" w:rsidR="00E2092E" w:rsidRPr="00F031C8" w:rsidRDefault="00E2092E" w:rsidP="00E2092E">
      <w:pPr>
        <w:jc w:val="center"/>
        <w:rPr>
          <w:rFonts w:ascii="Arial" w:eastAsiaTheme="minorHAnsi" w:hAnsi="Arial" w:cs="Arial"/>
          <w:b/>
          <w:bCs/>
          <w:color w:val="0070C0"/>
          <w:sz w:val="52"/>
          <w:szCs w:val="52"/>
        </w:rPr>
      </w:pPr>
      <w:r w:rsidRPr="00D5453A">
        <w:rPr>
          <w:rFonts w:ascii="Arial" w:eastAsiaTheme="minorHAnsi" w:hAnsi="Arial" w:cs="Arial"/>
          <w:b/>
          <w:bCs/>
          <w:color w:val="0070C0"/>
          <w:sz w:val="52"/>
          <w:szCs w:val="52"/>
        </w:rPr>
        <w:t xml:space="preserve">Gearing up for </w:t>
      </w:r>
      <w:r>
        <w:rPr>
          <w:rFonts w:ascii="Arial" w:eastAsiaTheme="minorHAnsi" w:hAnsi="Arial" w:cs="Arial"/>
          <w:b/>
          <w:bCs/>
          <w:color w:val="0070C0"/>
          <w:sz w:val="52"/>
          <w:szCs w:val="52"/>
        </w:rPr>
        <w:t xml:space="preserve">UN </w:t>
      </w:r>
      <w:r w:rsidRPr="00D5453A">
        <w:rPr>
          <w:rFonts w:ascii="Arial" w:eastAsiaTheme="minorHAnsi" w:hAnsi="Arial" w:cs="Arial"/>
          <w:b/>
          <w:bCs/>
          <w:color w:val="0070C0"/>
          <w:sz w:val="52"/>
          <w:szCs w:val="52"/>
        </w:rPr>
        <w:t>HLM 2023</w:t>
      </w:r>
      <w:r w:rsidRPr="00F031C8">
        <w:rPr>
          <w:rFonts w:ascii="Arial" w:eastAsiaTheme="minorHAnsi" w:hAnsi="Arial" w:cs="Arial"/>
          <w:b/>
          <w:bCs/>
          <w:color w:val="0070C0"/>
          <w:sz w:val="52"/>
          <w:szCs w:val="52"/>
        </w:rPr>
        <w:t xml:space="preserve"> </w:t>
      </w:r>
    </w:p>
    <w:p w14:paraId="08280894" w14:textId="77777777" w:rsidR="00E2092E" w:rsidRDefault="00E2092E" w:rsidP="00E2092E">
      <w:pPr>
        <w:rPr>
          <w:rFonts w:ascii="Arial" w:eastAsiaTheme="minorHAnsi" w:hAnsi="Arial" w:cs="Arial"/>
          <w:b/>
          <w:bCs/>
          <w:color w:val="0070C0"/>
          <w:sz w:val="28"/>
          <w:szCs w:val="28"/>
        </w:rPr>
      </w:pPr>
    </w:p>
    <w:p w14:paraId="02DDBF0E" w14:textId="77777777" w:rsidR="00E2092E" w:rsidRDefault="00E2092E" w:rsidP="00E2092E">
      <w:pPr>
        <w:jc w:val="center"/>
        <w:rPr>
          <w:rFonts w:ascii="Arial" w:eastAsiaTheme="minorHAnsi" w:hAnsi="Arial" w:cs="Arial"/>
          <w:b/>
          <w:bCs/>
          <w:color w:val="0070C0"/>
          <w:sz w:val="28"/>
          <w:szCs w:val="28"/>
        </w:rPr>
      </w:pPr>
    </w:p>
    <w:p w14:paraId="0FF732C9" w14:textId="77777777" w:rsidR="00E2092E" w:rsidRDefault="00E2092E" w:rsidP="00E2092E">
      <w:pPr>
        <w:jc w:val="center"/>
        <w:rPr>
          <w:rFonts w:ascii="Arial" w:eastAsiaTheme="minorHAnsi" w:hAnsi="Arial" w:cs="Arial"/>
          <w:b/>
          <w:bCs/>
          <w:color w:val="0070C0"/>
          <w:sz w:val="28"/>
          <w:szCs w:val="28"/>
        </w:rPr>
      </w:pPr>
    </w:p>
    <w:p w14:paraId="1964136E" w14:textId="77777777" w:rsidR="00E2092E" w:rsidRDefault="00E2092E" w:rsidP="00E2092E">
      <w:pPr>
        <w:jc w:val="center"/>
        <w:rPr>
          <w:rFonts w:ascii="Arial" w:eastAsiaTheme="minorHAnsi" w:hAnsi="Arial" w:cs="Arial"/>
          <w:b/>
          <w:bCs/>
          <w:color w:val="0070C0"/>
          <w:sz w:val="28"/>
          <w:szCs w:val="28"/>
        </w:rPr>
      </w:pPr>
    </w:p>
    <w:p w14:paraId="2F4A153D" w14:textId="77777777" w:rsidR="00E2092E" w:rsidRDefault="00E2092E" w:rsidP="00E2092E">
      <w:pPr>
        <w:jc w:val="center"/>
        <w:rPr>
          <w:rFonts w:ascii="Arial" w:eastAsiaTheme="minorHAnsi" w:hAnsi="Arial" w:cs="Arial"/>
          <w:b/>
          <w:bCs/>
          <w:color w:val="0070C0"/>
          <w:sz w:val="28"/>
          <w:szCs w:val="28"/>
        </w:rPr>
      </w:pPr>
    </w:p>
    <w:p w14:paraId="481D9A6E" w14:textId="77777777" w:rsidR="00E2092E" w:rsidRDefault="00E2092E" w:rsidP="00E2092E">
      <w:pPr>
        <w:jc w:val="center"/>
        <w:rPr>
          <w:rFonts w:ascii="Arial" w:eastAsiaTheme="minorHAnsi" w:hAnsi="Arial" w:cs="Arial"/>
          <w:b/>
          <w:bCs/>
          <w:color w:val="0070C0"/>
          <w:sz w:val="28"/>
          <w:szCs w:val="28"/>
        </w:rPr>
      </w:pPr>
    </w:p>
    <w:p w14:paraId="32BA3C90" w14:textId="77777777" w:rsidR="00E2092E" w:rsidRDefault="00E2092E" w:rsidP="00E2092E">
      <w:pPr>
        <w:jc w:val="center"/>
        <w:rPr>
          <w:rFonts w:ascii="Arial" w:eastAsiaTheme="minorHAnsi" w:hAnsi="Arial" w:cs="Arial"/>
          <w:b/>
          <w:bCs/>
          <w:color w:val="0070C0"/>
          <w:sz w:val="28"/>
          <w:szCs w:val="28"/>
        </w:rPr>
      </w:pPr>
    </w:p>
    <w:p w14:paraId="2DB2288B" w14:textId="77777777" w:rsidR="00E2092E" w:rsidRDefault="00E2092E" w:rsidP="00E2092E">
      <w:pPr>
        <w:jc w:val="center"/>
        <w:rPr>
          <w:rFonts w:ascii="Arial" w:eastAsiaTheme="minorHAnsi" w:hAnsi="Arial" w:cs="Arial"/>
          <w:b/>
          <w:bCs/>
          <w:color w:val="0070C0"/>
          <w:sz w:val="28"/>
          <w:szCs w:val="28"/>
        </w:rPr>
      </w:pPr>
    </w:p>
    <w:p w14:paraId="26CA3A3C" w14:textId="77777777" w:rsidR="00E2092E" w:rsidRDefault="00E2092E" w:rsidP="00E2092E">
      <w:pPr>
        <w:jc w:val="center"/>
        <w:rPr>
          <w:rFonts w:ascii="Arial" w:eastAsiaTheme="minorHAnsi" w:hAnsi="Arial" w:cs="Arial"/>
          <w:b/>
          <w:bCs/>
          <w:color w:val="0070C0"/>
          <w:sz w:val="28"/>
          <w:szCs w:val="28"/>
        </w:rPr>
      </w:pPr>
    </w:p>
    <w:p w14:paraId="3728CC31" w14:textId="77777777" w:rsidR="00E2092E" w:rsidRPr="005B15CF" w:rsidRDefault="00E2092E" w:rsidP="00E2092E">
      <w:pPr>
        <w:jc w:val="center"/>
        <w:rPr>
          <w:rFonts w:ascii="Arial" w:eastAsiaTheme="minorHAnsi" w:hAnsi="Arial" w:cs="Arial"/>
          <w:b/>
          <w:bCs/>
          <w:color w:val="0070C0"/>
          <w:sz w:val="28"/>
          <w:szCs w:val="28"/>
        </w:rPr>
      </w:pPr>
    </w:p>
    <w:p w14:paraId="332E36B6" w14:textId="77777777" w:rsidR="00E2092E" w:rsidRDefault="00E2092E" w:rsidP="00E2092E">
      <w:pPr>
        <w:jc w:val="center"/>
      </w:pPr>
      <w:r w:rsidRPr="00720EAF">
        <w:rPr>
          <w:rFonts w:ascii="Arial" w:eastAsia="Cambria" w:hAnsi="Arial" w:cs="Arial"/>
          <w:b/>
          <w:szCs w:val="20"/>
        </w:rPr>
        <w:t xml:space="preserve">For Information  </w:t>
      </w:r>
      <w:r>
        <w:rPr>
          <w:rFonts w:ascii="Arial" w:eastAsia="Cambria" w:hAnsi="Arial" w:cs="Arial"/>
          <w:b/>
          <w:szCs w:val="20"/>
        </w:rPr>
        <w:fldChar w:fldCharType="begin">
          <w:ffData>
            <w:name w:val="Check4"/>
            <w:enabled/>
            <w:calcOnExit w:val="0"/>
            <w:checkBox>
              <w:sizeAuto/>
              <w:default w:val="0"/>
            </w:checkBox>
          </w:ffData>
        </w:fldChar>
      </w:r>
      <w:bookmarkStart w:id="1" w:name="Check4"/>
      <w:r>
        <w:rPr>
          <w:rFonts w:ascii="Arial" w:eastAsia="Cambria" w:hAnsi="Arial" w:cs="Arial"/>
          <w:b/>
          <w:szCs w:val="20"/>
        </w:rPr>
        <w:instrText xml:space="preserve"> FORMCHECKBOX </w:instrText>
      </w:r>
      <w:r w:rsidR="008A2874">
        <w:rPr>
          <w:rFonts w:ascii="Arial" w:eastAsia="Cambria" w:hAnsi="Arial" w:cs="Arial"/>
          <w:b/>
          <w:szCs w:val="20"/>
        </w:rPr>
      </w:r>
      <w:r w:rsidR="008A2874">
        <w:rPr>
          <w:rFonts w:ascii="Arial" w:eastAsia="Cambria" w:hAnsi="Arial" w:cs="Arial"/>
          <w:b/>
          <w:szCs w:val="20"/>
        </w:rPr>
        <w:fldChar w:fldCharType="separate"/>
      </w:r>
      <w:r>
        <w:rPr>
          <w:rFonts w:ascii="Arial" w:eastAsia="Cambria" w:hAnsi="Arial" w:cs="Arial"/>
          <w:b/>
          <w:szCs w:val="20"/>
        </w:rPr>
        <w:fldChar w:fldCharType="end"/>
      </w:r>
      <w:bookmarkEnd w:id="1"/>
      <w:r w:rsidRPr="00720EAF">
        <w:rPr>
          <w:rFonts w:ascii="Arial" w:eastAsia="Cambria" w:hAnsi="Arial" w:cs="Arial"/>
          <w:b/>
          <w:szCs w:val="20"/>
        </w:rPr>
        <w:t xml:space="preserve">    For Review &amp; Advice  </w:t>
      </w:r>
      <w:r>
        <w:rPr>
          <w:rFonts w:ascii="Arial" w:eastAsia="Cambria" w:hAnsi="Arial" w:cs="Arial"/>
          <w:b/>
          <w:szCs w:val="20"/>
        </w:rPr>
        <w:fldChar w:fldCharType="begin">
          <w:ffData>
            <w:name w:val="Check5"/>
            <w:enabled/>
            <w:calcOnExit w:val="0"/>
            <w:checkBox>
              <w:sizeAuto/>
              <w:default w:val="1"/>
            </w:checkBox>
          </w:ffData>
        </w:fldChar>
      </w:r>
      <w:bookmarkStart w:id="2" w:name="Check5"/>
      <w:r>
        <w:rPr>
          <w:rFonts w:ascii="Arial" w:eastAsia="Cambria" w:hAnsi="Arial" w:cs="Arial"/>
          <w:b/>
          <w:szCs w:val="20"/>
        </w:rPr>
        <w:instrText xml:space="preserve"> FORMCHECKBOX </w:instrText>
      </w:r>
      <w:r w:rsidR="008A2874">
        <w:rPr>
          <w:rFonts w:ascii="Arial" w:eastAsia="Cambria" w:hAnsi="Arial" w:cs="Arial"/>
          <w:b/>
          <w:szCs w:val="20"/>
        </w:rPr>
      </w:r>
      <w:r w:rsidR="008A2874">
        <w:rPr>
          <w:rFonts w:ascii="Arial" w:eastAsia="Cambria" w:hAnsi="Arial" w:cs="Arial"/>
          <w:b/>
          <w:szCs w:val="20"/>
        </w:rPr>
        <w:fldChar w:fldCharType="separate"/>
      </w:r>
      <w:r>
        <w:rPr>
          <w:rFonts w:ascii="Arial" w:eastAsia="Cambria" w:hAnsi="Arial" w:cs="Arial"/>
          <w:b/>
          <w:szCs w:val="20"/>
        </w:rPr>
        <w:fldChar w:fldCharType="end"/>
      </w:r>
      <w:bookmarkEnd w:id="2"/>
      <w:r w:rsidRPr="00720EAF">
        <w:rPr>
          <w:rFonts w:ascii="Arial" w:eastAsia="Cambria" w:hAnsi="Arial" w:cs="Arial"/>
          <w:b/>
          <w:szCs w:val="20"/>
        </w:rPr>
        <w:t xml:space="preserve">    </w:t>
      </w:r>
      <w:r w:rsidRPr="00720EAF">
        <w:rPr>
          <w:rFonts w:ascii="Arial" w:eastAsia="Cambria" w:hAnsi="Arial" w:cs="Arial"/>
          <w:szCs w:val="20"/>
        </w:rPr>
        <w:t xml:space="preserve"> </w:t>
      </w:r>
      <w:r w:rsidRPr="00720EAF">
        <w:rPr>
          <w:rFonts w:ascii="Arial" w:eastAsia="Cambria" w:hAnsi="Arial" w:cs="Arial"/>
          <w:b/>
          <w:szCs w:val="20"/>
        </w:rPr>
        <w:t>For Approval</w:t>
      </w:r>
      <w:r w:rsidRPr="00720EAF">
        <w:rPr>
          <w:rFonts w:ascii="Arial" w:eastAsia="Cambria" w:hAnsi="Arial" w:cs="Arial"/>
          <w:szCs w:val="20"/>
        </w:rPr>
        <w:t xml:space="preserve">  </w:t>
      </w:r>
      <w:r>
        <w:rPr>
          <w:rFonts w:ascii="Arial" w:eastAsia="Cambria" w:hAnsi="Arial" w:cs="Arial"/>
          <w:szCs w:val="20"/>
        </w:rPr>
        <w:fldChar w:fldCharType="begin">
          <w:ffData>
            <w:name w:val="Check3"/>
            <w:enabled/>
            <w:calcOnExit w:val="0"/>
            <w:checkBox>
              <w:sizeAuto/>
              <w:default w:val="0"/>
            </w:checkBox>
          </w:ffData>
        </w:fldChar>
      </w:r>
      <w:bookmarkStart w:id="3" w:name="Check3"/>
      <w:r>
        <w:rPr>
          <w:rFonts w:ascii="Arial" w:eastAsia="Cambria" w:hAnsi="Arial" w:cs="Arial"/>
          <w:szCs w:val="20"/>
        </w:rPr>
        <w:instrText xml:space="preserve"> FORMCHECKBOX </w:instrText>
      </w:r>
      <w:r w:rsidR="008A2874">
        <w:rPr>
          <w:rFonts w:ascii="Arial" w:eastAsia="Cambria" w:hAnsi="Arial" w:cs="Arial"/>
          <w:szCs w:val="20"/>
        </w:rPr>
      </w:r>
      <w:r w:rsidR="008A2874">
        <w:rPr>
          <w:rFonts w:ascii="Arial" w:eastAsia="Cambria" w:hAnsi="Arial" w:cs="Arial"/>
          <w:szCs w:val="20"/>
        </w:rPr>
        <w:fldChar w:fldCharType="separate"/>
      </w:r>
      <w:r>
        <w:rPr>
          <w:rFonts w:ascii="Arial" w:eastAsia="Cambria" w:hAnsi="Arial" w:cs="Arial"/>
          <w:szCs w:val="20"/>
        </w:rPr>
        <w:fldChar w:fldCharType="end"/>
      </w:r>
      <w:bookmarkEnd w:id="3"/>
    </w:p>
    <w:p w14:paraId="0EF5C5D4" w14:textId="77777777" w:rsidR="00E2092E" w:rsidRDefault="00E2092E"/>
    <w:p w14:paraId="05B3041A" w14:textId="77777777" w:rsidR="00E2092E" w:rsidRDefault="00E2092E"/>
    <w:p w14:paraId="3FB101C2" w14:textId="77777777" w:rsidR="00E2092E" w:rsidRPr="00D5453A" w:rsidRDefault="00E2092E" w:rsidP="00E2092E">
      <w:pPr>
        <w:jc w:val="center"/>
        <w:rPr>
          <w:rFonts w:ascii="Arial" w:eastAsiaTheme="minorHAnsi" w:hAnsi="Arial" w:cs="Arial"/>
          <w:b/>
          <w:bCs/>
          <w:color w:val="0070C0"/>
          <w:sz w:val="36"/>
          <w:szCs w:val="36"/>
        </w:rPr>
      </w:pPr>
      <w:r w:rsidRPr="00D5453A">
        <w:rPr>
          <w:rFonts w:ascii="Arial" w:eastAsiaTheme="minorHAnsi" w:hAnsi="Arial" w:cs="Arial"/>
          <w:b/>
          <w:bCs/>
          <w:color w:val="0070C0"/>
          <w:sz w:val="36"/>
          <w:szCs w:val="36"/>
        </w:rPr>
        <w:lastRenderedPageBreak/>
        <w:t>The road to 2023:</w:t>
      </w:r>
    </w:p>
    <w:p w14:paraId="049D3EAE" w14:textId="45B2253B" w:rsidR="00E2092E" w:rsidRDefault="00E2092E" w:rsidP="00E2092E">
      <w:pPr>
        <w:jc w:val="center"/>
      </w:pPr>
      <w:r w:rsidRPr="00D5453A">
        <w:rPr>
          <w:rFonts w:ascii="Arial" w:eastAsiaTheme="minorHAnsi" w:hAnsi="Arial" w:cs="Arial"/>
          <w:b/>
          <w:bCs/>
          <w:color w:val="0070C0"/>
          <w:sz w:val="36"/>
          <w:szCs w:val="36"/>
        </w:rPr>
        <w:t xml:space="preserve">Gearing up for </w:t>
      </w:r>
      <w:r w:rsidR="000D0420">
        <w:rPr>
          <w:rFonts w:ascii="Arial" w:eastAsiaTheme="minorHAnsi" w:hAnsi="Arial" w:cs="Arial"/>
          <w:b/>
          <w:bCs/>
          <w:color w:val="0070C0"/>
          <w:sz w:val="36"/>
          <w:szCs w:val="36"/>
        </w:rPr>
        <w:t xml:space="preserve">the </w:t>
      </w:r>
      <w:r>
        <w:rPr>
          <w:rFonts w:ascii="Arial" w:eastAsiaTheme="minorHAnsi" w:hAnsi="Arial" w:cs="Arial"/>
          <w:b/>
          <w:bCs/>
          <w:color w:val="0070C0"/>
          <w:sz w:val="36"/>
          <w:szCs w:val="36"/>
        </w:rPr>
        <w:t xml:space="preserve">UN </w:t>
      </w:r>
      <w:r w:rsidRPr="00D5453A">
        <w:rPr>
          <w:rFonts w:ascii="Arial" w:eastAsiaTheme="minorHAnsi" w:hAnsi="Arial" w:cs="Arial"/>
          <w:b/>
          <w:bCs/>
          <w:color w:val="0070C0"/>
          <w:sz w:val="36"/>
          <w:szCs w:val="36"/>
        </w:rPr>
        <w:t>HLM 2023</w:t>
      </w:r>
    </w:p>
    <w:tbl>
      <w:tblPr>
        <w:tblStyle w:val="TableGrid"/>
        <w:tblW w:w="0" w:type="auto"/>
        <w:tblLook w:val="04A0" w:firstRow="1" w:lastRow="0" w:firstColumn="1" w:lastColumn="0" w:noHBand="0" w:noVBand="1"/>
      </w:tblPr>
      <w:tblGrid>
        <w:gridCol w:w="9350"/>
      </w:tblGrid>
      <w:tr w:rsidR="00E2092E" w14:paraId="1DD9B469" w14:textId="77777777" w:rsidTr="00E2092E">
        <w:tc>
          <w:tcPr>
            <w:tcW w:w="9350" w:type="dxa"/>
          </w:tcPr>
          <w:p w14:paraId="1F7A4C77" w14:textId="77777777" w:rsidR="00E2092E" w:rsidRDefault="00E2092E" w:rsidP="00E2092E"/>
          <w:p w14:paraId="31D42E00" w14:textId="68784CC5" w:rsidR="00E2092E" w:rsidRDefault="00E2092E" w:rsidP="00E2092E">
            <w:pPr>
              <w:rPr>
                <w:b/>
              </w:rPr>
            </w:pPr>
            <w:r w:rsidRPr="00E2092E">
              <w:rPr>
                <w:b/>
              </w:rPr>
              <w:t>Overview</w:t>
            </w:r>
          </w:p>
          <w:p w14:paraId="6A262237" w14:textId="53FB9376" w:rsidR="00443360" w:rsidRDefault="00443360" w:rsidP="00E2092E">
            <w:pPr>
              <w:rPr>
                <w:b/>
              </w:rPr>
            </w:pPr>
          </w:p>
          <w:p w14:paraId="5876ADAA" w14:textId="15483CAA" w:rsidR="00443360" w:rsidRDefault="00443360" w:rsidP="00443360">
            <w:pPr>
              <w:spacing w:after="120"/>
              <w:rPr>
                <w:rFonts w:cstheme="minorHAnsi"/>
              </w:rPr>
            </w:pPr>
            <w:r w:rsidRPr="00345993">
              <w:rPr>
                <w:rFonts w:cstheme="minorHAnsi"/>
              </w:rPr>
              <w:t xml:space="preserve">In 2019, UHC2030 </w:t>
            </w:r>
            <w:r>
              <w:rPr>
                <w:rFonts w:cstheme="minorHAnsi"/>
              </w:rPr>
              <w:t xml:space="preserve">convened a powerful movement of diverse voices </w:t>
            </w:r>
            <w:r w:rsidRPr="00345993">
              <w:rPr>
                <w:rFonts w:cstheme="minorHAnsi"/>
              </w:rPr>
              <w:t xml:space="preserve">around a set of </w:t>
            </w:r>
            <w:r>
              <w:rPr>
                <w:rFonts w:cstheme="minorHAnsi"/>
              </w:rPr>
              <w:t xml:space="preserve">UHC </w:t>
            </w:r>
            <w:r w:rsidRPr="00345993">
              <w:rPr>
                <w:rFonts w:cstheme="minorHAnsi"/>
              </w:rPr>
              <w:t>Key Asks</w:t>
            </w:r>
            <w:r>
              <w:rPr>
                <w:rFonts w:cstheme="minorHAnsi"/>
              </w:rPr>
              <w:t>. These</w:t>
            </w:r>
            <w:r w:rsidRPr="00345993">
              <w:rPr>
                <w:rFonts w:cstheme="minorHAnsi"/>
              </w:rPr>
              <w:t xml:space="preserve"> </w:t>
            </w:r>
            <w:r>
              <w:rPr>
                <w:rFonts w:cstheme="minorHAnsi"/>
              </w:rPr>
              <w:t>fed into</w:t>
            </w:r>
            <w:r w:rsidRPr="00345993">
              <w:rPr>
                <w:rFonts w:cstheme="minorHAnsi"/>
              </w:rPr>
              <w:t xml:space="preserve"> the Political Declaration adopted at the </w:t>
            </w:r>
            <w:r>
              <w:rPr>
                <w:rFonts w:cstheme="minorHAnsi"/>
              </w:rPr>
              <w:t xml:space="preserve">United Nations </w:t>
            </w:r>
            <w:r w:rsidRPr="00345993">
              <w:rPr>
                <w:rFonts w:cstheme="minorHAnsi"/>
              </w:rPr>
              <w:t>High-Level Meeting on</w:t>
            </w:r>
            <w:r w:rsidR="00863033">
              <w:rPr>
                <w:rFonts w:cstheme="minorHAnsi"/>
              </w:rPr>
              <w:t xml:space="preserve"> </w:t>
            </w:r>
            <w:r w:rsidR="00863033">
              <w:t>Universal Health Coverage: Moving Together to Build a Healthier World” (UN HLM)</w:t>
            </w:r>
            <w:r>
              <w:rPr>
                <w:rFonts w:cstheme="minorHAnsi"/>
              </w:rPr>
              <w:t>, widely acknowledged as the most ambitious global health declaration in history</w:t>
            </w:r>
            <w:r w:rsidRPr="00345993">
              <w:rPr>
                <w:rFonts w:cstheme="minorHAnsi"/>
              </w:rPr>
              <w:t xml:space="preserve">. </w:t>
            </w:r>
            <w:r w:rsidR="003B7A33">
              <w:rPr>
                <w:rFonts w:cstheme="minorHAnsi"/>
              </w:rPr>
              <w:t>The 2019 Political Declaration included reference to a follow-up UN HLM in 2023.</w:t>
            </w:r>
          </w:p>
          <w:p w14:paraId="6CAFE027" w14:textId="66860BB8" w:rsidR="00863033" w:rsidRDefault="00443360" w:rsidP="00AC7696">
            <w:pPr>
              <w:rPr>
                <w:rFonts w:cstheme="minorHAnsi"/>
              </w:rPr>
            </w:pPr>
            <w:r>
              <w:rPr>
                <w:rFonts w:cstheme="minorHAnsi"/>
              </w:rPr>
              <w:t xml:space="preserve">The COVID-19 pandemic has reinforced the urgency of UHC commitments. UHC2030 has provided </w:t>
            </w:r>
            <w:r w:rsidRPr="007C05D8">
              <w:rPr>
                <w:rFonts w:cstheme="minorHAnsi"/>
              </w:rPr>
              <w:t xml:space="preserve">a shared vision for health systems that protect everyone. </w:t>
            </w:r>
            <w:r>
              <w:rPr>
                <w:rFonts w:cstheme="minorHAnsi"/>
              </w:rPr>
              <w:t>The task now is to sustain political momentum and promote action and accountability for UHC ahead of the mid-point of the SDGs in 2023.</w:t>
            </w:r>
          </w:p>
          <w:p w14:paraId="3F7C7606" w14:textId="77777777" w:rsidR="00AC7696" w:rsidRDefault="00AC7696" w:rsidP="00AC7696">
            <w:pPr>
              <w:rPr>
                <w:rFonts w:eastAsia="Times New Roman" w:cstheme="minorHAnsi"/>
                <w:lang w:val="en-GB"/>
              </w:rPr>
            </w:pPr>
          </w:p>
          <w:p w14:paraId="4F3A04DB" w14:textId="002B42A3" w:rsidR="00863033" w:rsidRPr="00AC7696" w:rsidRDefault="00863033" w:rsidP="00AC7696">
            <w:pPr>
              <w:pStyle w:val="ListParagraph"/>
              <w:spacing w:after="120"/>
              <w:ind w:left="0"/>
              <w:contextualSpacing w:val="0"/>
              <w:rPr>
                <w:rFonts w:ascii="Arial" w:eastAsia="Times New Roman" w:hAnsi="Arial" w:cs="Arial"/>
                <w:b/>
                <w:i/>
                <w:sz w:val="20"/>
                <w:szCs w:val="20"/>
                <w:lang w:val="en-GB"/>
              </w:rPr>
            </w:pPr>
            <w:r w:rsidRPr="00AC7696">
              <w:rPr>
                <w:rFonts w:ascii="Arial" w:eastAsia="Times New Roman" w:hAnsi="Arial" w:cs="Arial"/>
                <w:b/>
                <w:i/>
                <w:sz w:val="20"/>
                <w:szCs w:val="20"/>
                <w:lang w:val="en-GB"/>
              </w:rPr>
              <w:t>UHC2030’s role in accountability for UHC</w:t>
            </w:r>
          </w:p>
          <w:p w14:paraId="33F57564" w14:textId="0B919C85" w:rsidR="00E2092E" w:rsidRDefault="00863033" w:rsidP="00E2092E">
            <w:r w:rsidRPr="003547FA">
              <w:rPr>
                <w:rFonts w:cstheme="minorHAnsi"/>
              </w:rPr>
              <w:t>The Political Declaration on UHC has raised expectations of</w:t>
            </w:r>
            <w:r>
              <w:rPr>
                <w:rFonts w:cstheme="minorHAnsi"/>
              </w:rPr>
              <w:t xml:space="preserve"> a range of stakeholders around the world, particularly for people who still do not have access to health care or are impoverished because they </w:t>
            </w:r>
            <w:r w:rsidR="005B5309">
              <w:rPr>
                <w:rFonts w:cstheme="minorHAnsi"/>
              </w:rPr>
              <w:t>must</w:t>
            </w:r>
            <w:r>
              <w:rPr>
                <w:rFonts w:cstheme="minorHAnsi"/>
              </w:rPr>
              <w:t xml:space="preserve"> pay for</w:t>
            </w:r>
            <w:r w:rsidR="008655D9">
              <w:rPr>
                <w:rFonts w:cstheme="minorHAnsi"/>
              </w:rPr>
              <w:t xml:space="preserve"> health services</w:t>
            </w:r>
            <w:r>
              <w:rPr>
                <w:rFonts w:cstheme="minorHAnsi"/>
              </w:rPr>
              <w:t>.</w:t>
            </w:r>
            <w:r w:rsidR="008655D9">
              <w:rPr>
                <w:rFonts w:cstheme="minorHAnsi"/>
              </w:rPr>
              <w:t xml:space="preserve"> </w:t>
            </w:r>
          </w:p>
          <w:p w14:paraId="0BE0FBF6" w14:textId="7978E0CC" w:rsidR="008655D9" w:rsidRDefault="00E2092E" w:rsidP="008655D9">
            <w:pPr>
              <w:spacing w:after="120"/>
            </w:pPr>
            <w:r>
              <w:t xml:space="preserve">As part of the follow-up </w:t>
            </w:r>
            <w:r w:rsidR="006A750A">
              <w:t xml:space="preserve">to </w:t>
            </w:r>
            <w:r>
              <w:t xml:space="preserve">the political declaration on UHC, </w:t>
            </w:r>
            <w:r w:rsidR="000D0420">
              <w:t>th</w:t>
            </w:r>
            <w:bookmarkStart w:id="4" w:name="_GoBack"/>
            <w:bookmarkEnd w:id="4"/>
            <w:r w:rsidR="000D0420">
              <w:t xml:space="preserve">e UN Secretary General issued </w:t>
            </w:r>
            <w:r>
              <w:t xml:space="preserve">the first progress report on UN HLM 2019 in November 2020, including contributions of UHC2030. </w:t>
            </w:r>
            <w:r w:rsidR="008655D9" w:rsidRPr="003547FA">
              <w:rPr>
                <w:rFonts w:cstheme="minorHAnsi"/>
              </w:rPr>
              <w:t xml:space="preserve">UHC2030 is </w:t>
            </w:r>
            <w:r w:rsidR="008655D9">
              <w:rPr>
                <w:rFonts w:cstheme="minorHAnsi"/>
              </w:rPr>
              <w:t xml:space="preserve">also contributing to </w:t>
            </w:r>
            <w:r w:rsidR="008655D9" w:rsidRPr="003547FA">
              <w:rPr>
                <w:rFonts w:cstheme="minorHAnsi"/>
              </w:rPr>
              <w:t>strengthen accountability for UHC commitments b</w:t>
            </w:r>
            <w:r w:rsidR="008655D9" w:rsidRPr="00E3389D">
              <w:rPr>
                <w:rFonts w:cstheme="minorHAnsi"/>
              </w:rPr>
              <w:t xml:space="preserve">y supporting civil society and communities to hold governments and leaders to account and ‘Keep the Promise’ made at the </w:t>
            </w:r>
            <w:r w:rsidR="008655D9">
              <w:rPr>
                <w:rFonts w:cstheme="minorHAnsi"/>
              </w:rPr>
              <w:t xml:space="preserve">UN </w:t>
            </w:r>
            <w:r w:rsidR="008655D9" w:rsidRPr="00E3389D">
              <w:rPr>
                <w:rFonts w:cstheme="minorHAnsi"/>
              </w:rPr>
              <w:t xml:space="preserve">HLM. </w:t>
            </w:r>
            <w:r w:rsidR="00162E90">
              <w:rPr>
                <w:rFonts w:cstheme="minorHAnsi"/>
              </w:rPr>
              <w:t xml:space="preserve">This includes support to UHC Day </w:t>
            </w:r>
            <w:r w:rsidR="00162E90" w:rsidRPr="00E3389D">
              <w:rPr>
                <w:rFonts w:cstheme="minorHAnsi"/>
              </w:rPr>
              <w:t>campaigns</w:t>
            </w:r>
            <w:r w:rsidR="00162E90">
              <w:rPr>
                <w:rFonts w:cstheme="minorHAnsi"/>
              </w:rPr>
              <w:t xml:space="preserve"> globally and in countries each year on 12 December</w:t>
            </w:r>
            <w:r w:rsidR="00162E90" w:rsidRPr="00E3389D">
              <w:rPr>
                <w:rFonts w:cstheme="minorHAnsi"/>
              </w:rPr>
              <w:t xml:space="preserve">. </w:t>
            </w:r>
            <w:r w:rsidR="00162E90">
              <w:rPr>
                <w:rFonts w:cstheme="minorHAnsi"/>
              </w:rPr>
              <w:t xml:space="preserve"> Around UHC Day 2020, </w:t>
            </w:r>
            <w:r>
              <w:t>UHC2030 published the first s</w:t>
            </w:r>
            <w:r w:rsidRPr="00E2092E">
              <w:t>tate of commitment to universal health coverage: synthesis, 2020</w:t>
            </w:r>
            <w:r>
              <w:t xml:space="preserve"> and 193 country profiles around. </w:t>
            </w:r>
          </w:p>
          <w:p w14:paraId="348678AE" w14:textId="25D06B94" w:rsidR="008655D9" w:rsidRPr="00AC7696" w:rsidRDefault="008655D9" w:rsidP="00DF510D">
            <w:pPr>
              <w:spacing w:after="120"/>
              <w:rPr>
                <w:i/>
              </w:rPr>
            </w:pPr>
            <w:r w:rsidRPr="00AC7696">
              <w:rPr>
                <w:b/>
                <w:i/>
              </w:rPr>
              <w:t>Gearing up for 2023</w:t>
            </w:r>
          </w:p>
          <w:p w14:paraId="1AC2CDB9" w14:textId="3A156A3B" w:rsidR="00E2092E" w:rsidRDefault="005B5309" w:rsidP="00DF510D">
            <w:pPr>
              <w:spacing w:after="120"/>
            </w:pPr>
            <w:r>
              <w:t>The UN HLM 2023 will be</w:t>
            </w:r>
            <w:r w:rsidR="00BE1FE9">
              <w:t xml:space="preserve"> a crucial global moment for accountability for UHC commitments</w:t>
            </w:r>
            <w:r>
              <w:t>. It also</w:t>
            </w:r>
            <w:r w:rsidR="008655D9">
              <w:t xml:space="preserve"> provides an exciting opportunity for UHC 2030 to </w:t>
            </w:r>
            <w:r>
              <w:t xml:space="preserve">build on </w:t>
            </w:r>
            <w:r w:rsidR="008655D9">
              <w:t>the vision of resilient health systems that are needed to achieve both UHC and health security goals</w:t>
            </w:r>
            <w:r w:rsidR="00BE1FE9">
              <w:t xml:space="preserve">. </w:t>
            </w:r>
            <w:r>
              <w:t xml:space="preserve">We can anticipate needing to reflect in 2023 on whether the world adapted to and built back better from COVID-19 by ensuring health for all, and how UHC2030 may have an important role in </w:t>
            </w:r>
            <w:r w:rsidR="008655D9">
              <w:t>mobili</w:t>
            </w:r>
            <w:r>
              <w:t>zing</w:t>
            </w:r>
            <w:r w:rsidR="008655D9">
              <w:t xml:space="preserve"> a</w:t>
            </w:r>
            <w:r w:rsidR="005F77A6">
              <w:t>nd re-energizing a UHC movement.</w:t>
            </w:r>
            <w:r w:rsidR="008655D9">
              <w:t xml:space="preserve">  </w:t>
            </w:r>
          </w:p>
          <w:p w14:paraId="6A1ADB5C" w14:textId="3EDDB576" w:rsidR="008655D9" w:rsidRDefault="008655D9" w:rsidP="008655D9">
            <w:pPr>
              <w:spacing w:after="120"/>
            </w:pPr>
            <w:r>
              <w:t xml:space="preserve">To do this, we can build on our previous efforts which were successful in influencing the UN process. In 2018 and 2019, UHC2030 helped the President of the UN General Assembly (PGA) to mobilize multi-stakeholder partners in preparation for the UN HLM 2019. UHC2030 also supported the co-facilitators of the UN HLM 2019 and chair of the Group of Friends of UHC and Global Health (GOF) to ensure coordinated inputs from the movement to member states by developing the </w:t>
            </w:r>
            <w:r w:rsidR="00D1420E">
              <w:t>K</w:t>
            </w:r>
            <w:r>
              <w:t xml:space="preserve">ey </w:t>
            </w:r>
            <w:r w:rsidR="00D1420E">
              <w:t>A</w:t>
            </w:r>
            <w:r>
              <w:t>sks from the UHC Movement and organizing informal briefing sessions.</w:t>
            </w:r>
          </w:p>
          <w:p w14:paraId="0E7643FC" w14:textId="5526C49D" w:rsidR="008655D9" w:rsidRDefault="00BE1FE9" w:rsidP="00DF510D">
            <w:pPr>
              <w:spacing w:after="120"/>
            </w:pPr>
            <w:r>
              <w:t>In January 2021, the 75</w:t>
            </w:r>
            <w:r w:rsidRPr="00E2092E">
              <w:rPr>
                <w:vertAlign w:val="superscript"/>
              </w:rPr>
              <w:t>th</w:t>
            </w:r>
            <w:r>
              <w:t xml:space="preserve"> PGA appointed Permanent Representatives of Guyana and Japan as co-facilitators </w:t>
            </w:r>
            <w:r w:rsidRPr="00E2092E">
              <w:t xml:space="preserve">for the intergovernmental process </w:t>
            </w:r>
            <w:r>
              <w:t>during the 75</w:t>
            </w:r>
            <w:r w:rsidRPr="004626F1">
              <w:rPr>
                <w:vertAlign w:val="superscript"/>
              </w:rPr>
              <w:t>th</w:t>
            </w:r>
            <w:r>
              <w:t xml:space="preserve"> session of the UN General Assembly (UNGA) by this September to define the scope and modalities for UN HLM 2023.</w:t>
            </w:r>
            <w:r w:rsidR="005F77A6">
              <w:t xml:space="preserve"> This makes it timely for UHC2030 to consider what the HLM can achieve and how to engage with the process.</w:t>
            </w:r>
          </w:p>
          <w:p w14:paraId="3E5AE130" w14:textId="24C89867" w:rsidR="00E2092E" w:rsidRDefault="00E2092E" w:rsidP="00E2092E">
            <w:r>
              <w:lastRenderedPageBreak/>
              <w:t xml:space="preserve">This paper has been prepared </w:t>
            </w:r>
            <w:r w:rsidR="004F424C">
              <w:t xml:space="preserve">to </w:t>
            </w:r>
            <w:r w:rsidR="006A750A">
              <w:t xml:space="preserve">guide the discussions of </w:t>
            </w:r>
            <w:r>
              <w:t xml:space="preserve">the Steering Committee during Session 2 – The road to 2023: Gearing up for UN HLM 2023. It provides an overview of potential opportunities for UHC2030 to contribute to the preparation for the UN HLM 2023 and our expectations </w:t>
            </w:r>
            <w:r w:rsidR="009D42C4">
              <w:t>for</w:t>
            </w:r>
            <w:r>
              <w:t xml:space="preserve"> </w:t>
            </w:r>
            <w:r w:rsidR="004F424C">
              <w:t xml:space="preserve">possible </w:t>
            </w:r>
            <w:r>
              <w:t xml:space="preserve">outcomes. </w:t>
            </w:r>
          </w:p>
          <w:p w14:paraId="3F7DC402" w14:textId="77777777" w:rsidR="00E2092E" w:rsidRDefault="00E2092E" w:rsidP="00E2092E"/>
          <w:p w14:paraId="56D544D6" w14:textId="77777777" w:rsidR="00E2092E" w:rsidRPr="00E2092E" w:rsidRDefault="00E2092E" w:rsidP="00E2092E">
            <w:pPr>
              <w:rPr>
                <w:b/>
              </w:rPr>
            </w:pPr>
            <w:r w:rsidRPr="00E2092E">
              <w:rPr>
                <w:b/>
              </w:rPr>
              <w:t xml:space="preserve">Objective of the session: </w:t>
            </w:r>
          </w:p>
          <w:p w14:paraId="4EBEA3DA" w14:textId="1EB128E2" w:rsidR="00E2092E" w:rsidRDefault="000D0420" w:rsidP="00E2092E">
            <w:r>
              <w:t xml:space="preserve">Identify </w:t>
            </w:r>
            <w:r w:rsidR="005F77A6">
              <w:t xml:space="preserve">potential </w:t>
            </w:r>
            <w:r w:rsidR="00E2092E">
              <w:t xml:space="preserve">expectations </w:t>
            </w:r>
            <w:r w:rsidR="003547FA">
              <w:t xml:space="preserve">for outcomes of the </w:t>
            </w:r>
            <w:r w:rsidR="00E2092E">
              <w:t>UN HLM 2023</w:t>
            </w:r>
            <w:r w:rsidR="005C51DA">
              <w:t xml:space="preserve"> and proposed roles of UHC2030</w:t>
            </w:r>
            <w:r w:rsidR="00E2092E">
              <w:t xml:space="preserve">. </w:t>
            </w:r>
          </w:p>
          <w:p w14:paraId="02A0C16F" w14:textId="77777777" w:rsidR="00E2092E" w:rsidRDefault="00E2092E" w:rsidP="00E2092E"/>
          <w:p w14:paraId="6C296DA1" w14:textId="77777777" w:rsidR="00E2092E" w:rsidRPr="00E2092E" w:rsidRDefault="00E2092E" w:rsidP="00E2092E">
            <w:pPr>
              <w:rPr>
                <w:rFonts w:cstheme="minorHAnsi"/>
                <w:b/>
              </w:rPr>
            </w:pPr>
            <w:r w:rsidRPr="00E2092E">
              <w:rPr>
                <w:rFonts w:cstheme="minorHAnsi"/>
                <w:b/>
              </w:rPr>
              <w:t>Issues for Steering Committee consideration:</w:t>
            </w:r>
          </w:p>
          <w:p w14:paraId="0C5F9D13" w14:textId="2A8D2E3C" w:rsidR="00E2092E" w:rsidRDefault="000D0420" w:rsidP="00E2092E">
            <w:pPr>
              <w:rPr>
                <w:rFonts w:cstheme="minorHAnsi"/>
              </w:rPr>
            </w:pPr>
            <w:r>
              <w:rPr>
                <w:rFonts w:cstheme="minorHAnsi"/>
              </w:rPr>
              <w:t>T</w:t>
            </w:r>
            <w:r w:rsidR="00E2092E" w:rsidRPr="00E2092E">
              <w:rPr>
                <w:rFonts w:cstheme="minorHAnsi"/>
              </w:rPr>
              <w:t xml:space="preserve">he Steering Committee is invited to </w:t>
            </w:r>
            <w:r w:rsidR="00FF4433">
              <w:rPr>
                <w:rFonts w:cstheme="minorHAnsi"/>
              </w:rPr>
              <w:t>advi</w:t>
            </w:r>
            <w:r w:rsidR="009D42C4">
              <w:rPr>
                <w:rFonts w:cstheme="minorHAnsi"/>
              </w:rPr>
              <w:t>s</w:t>
            </w:r>
            <w:r w:rsidR="00FF4433">
              <w:rPr>
                <w:rFonts w:cstheme="minorHAnsi"/>
              </w:rPr>
              <w:t>e</w:t>
            </w:r>
            <w:r w:rsidR="00E2092E" w:rsidRPr="00E2092E">
              <w:rPr>
                <w:rFonts w:cstheme="minorHAnsi"/>
              </w:rPr>
              <w:t xml:space="preserve"> </w:t>
            </w:r>
            <w:r>
              <w:rPr>
                <w:rFonts w:cstheme="minorHAnsi"/>
              </w:rPr>
              <w:t xml:space="preserve">on </w:t>
            </w:r>
            <w:r w:rsidR="00E2092E" w:rsidRPr="00E2092E">
              <w:rPr>
                <w:rFonts w:cstheme="minorHAnsi"/>
              </w:rPr>
              <w:t xml:space="preserve">the following </w:t>
            </w:r>
            <w:r w:rsidR="00FF4433">
              <w:rPr>
                <w:rFonts w:cstheme="minorHAnsi"/>
              </w:rPr>
              <w:t xml:space="preserve">two </w:t>
            </w:r>
            <w:r w:rsidR="00E2092E" w:rsidRPr="00E2092E">
              <w:rPr>
                <w:rFonts w:cstheme="minorHAnsi"/>
              </w:rPr>
              <w:t>points:</w:t>
            </w:r>
          </w:p>
          <w:p w14:paraId="4B199561" w14:textId="77777777" w:rsidR="00E2092E" w:rsidRPr="00E2092E" w:rsidRDefault="00E2092E" w:rsidP="00E2092E">
            <w:pPr>
              <w:rPr>
                <w:rFonts w:cstheme="minorHAnsi"/>
              </w:rPr>
            </w:pPr>
          </w:p>
          <w:p w14:paraId="2F847BE9" w14:textId="053373CA" w:rsidR="005C51DA" w:rsidRPr="000D6397" w:rsidRDefault="005F77A6" w:rsidP="005C51DA">
            <w:pPr>
              <w:pStyle w:val="ListParagraph"/>
              <w:numPr>
                <w:ilvl w:val="0"/>
                <w:numId w:val="6"/>
              </w:numPr>
              <w:rPr>
                <w:rFonts w:cstheme="minorHAnsi"/>
                <w:b/>
                <w:sz w:val="22"/>
                <w:szCs w:val="22"/>
              </w:rPr>
            </w:pPr>
            <w:r>
              <w:rPr>
                <w:rFonts w:cstheme="minorHAnsi"/>
                <w:b/>
                <w:sz w:val="22"/>
                <w:szCs w:val="22"/>
              </w:rPr>
              <w:t>Potential</w:t>
            </w:r>
            <w:r w:rsidR="005C51DA" w:rsidRPr="004626F1">
              <w:rPr>
                <w:rFonts w:cstheme="minorHAnsi"/>
                <w:b/>
                <w:sz w:val="22"/>
                <w:szCs w:val="22"/>
              </w:rPr>
              <w:t xml:space="preserve"> expectations from UHC2030:</w:t>
            </w:r>
          </w:p>
          <w:p w14:paraId="0892730A" w14:textId="77777777" w:rsidR="005C51DA" w:rsidRPr="000D6397" w:rsidRDefault="005C51DA" w:rsidP="005C51DA">
            <w:pPr>
              <w:pStyle w:val="ListParagraph"/>
              <w:numPr>
                <w:ilvl w:val="0"/>
                <w:numId w:val="7"/>
              </w:numPr>
              <w:rPr>
                <w:rFonts w:cstheme="minorHAnsi"/>
                <w:sz w:val="22"/>
                <w:szCs w:val="22"/>
              </w:rPr>
            </w:pPr>
            <w:r w:rsidRPr="000D6397">
              <w:rPr>
                <w:rFonts w:cstheme="minorHAnsi"/>
                <w:sz w:val="22"/>
                <w:szCs w:val="22"/>
              </w:rPr>
              <w:t xml:space="preserve">What are the critical outcomes that we would like the UN HLM 2023 to deliver? </w:t>
            </w:r>
          </w:p>
          <w:p w14:paraId="7553EE7E" w14:textId="77777777" w:rsidR="005C51DA" w:rsidRDefault="005C51DA" w:rsidP="005C51DA">
            <w:pPr>
              <w:pStyle w:val="ListParagraph"/>
              <w:numPr>
                <w:ilvl w:val="0"/>
                <w:numId w:val="7"/>
              </w:numPr>
              <w:rPr>
                <w:rFonts w:cstheme="minorHAnsi"/>
                <w:sz w:val="22"/>
                <w:szCs w:val="22"/>
              </w:rPr>
            </w:pPr>
            <w:r w:rsidRPr="000D6397">
              <w:rPr>
                <w:rFonts w:cstheme="minorHAnsi"/>
                <w:sz w:val="22"/>
                <w:szCs w:val="22"/>
              </w:rPr>
              <w:t>What changes w</w:t>
            </w:r>
            <w:r w:rsidR="009D42C4">
              <w:rPr>
                <w:rFonts w:cstheme="minorHAnsi"/>
                <w:sz w:val="22"/>
                <w:szCs w:val="22"/>
              </w:rPr>
              <w:t>ould we</w:t>
            </w:r>
            <w:r w:rsidRPr="000D6397">
              <w:rPr>
                <w:rFonts w:cstheme="minorHAnsi"/>
                <w:sz w:val="22"/>
                <w:szCs w:val="22"/>
              </w:rPr>
              <w:t xml:space="preserve"> like to see prior to the UN HLM 2023?</w:t>
            </w:r>
          </w:p>
          <w:p w14:paraId="2FF149E4" w14:textId="77777777" w:rsidR="005C51DA" w:rsidRPr="00330D7C" w:rsidRDefault="005C51DA" w:rsidP="005C51DA">
            <w:pPr>
              <w:pStyle w:val="ListParagraph"/>
              <w:rPr>
                <w:rFonts w:cstheme="minorHAnsi"/>
                <w:sz w:val="22"/>
                <w:szCs w:val="22"/>
              </w:rPr>
            </w:pPr>
          </w:p>
          <w:p w14:paraId="56AC7BE1" w14:textId="77777777" w:rsidR="004626F1" w:rsidRPr="004626F1" w:rsidRDefault="004626F1" w:rsidP="004626F1">
            <w:pPr>
              <w:pStyle w:val="ListParagraph"/>
              <w:numPr>
                <w:ilvl w:val="0"/>
                <w:numId w:val="6"/>
              </w:numPr>
              <w:rPr>
                <w:rFonts w:cstheme="minorHAnsi"/>
                <w:b/>
                <w:sz w:val="22"/>
                <w:szCs w:val="22"/>
              </w:rPr>
            </w:pPr>
            <w:r>
              <w:rPr>
                <w:rFonts w:cstheme="minorHAnsi"/>
                <w:b/>
                <w:sz w:val="22"/>
                <w:szCs w:val="22"/>
              </w:rPr>
              <w:t>P</w:t>
            </w:r>
            <w:r w:rsidRPr="004626F1">
              <w:rPr>
                <w:rFonts w:cstheme="minorHAnsi"/>
                <w:b/>
                <w:sz w:val="22"/>
                <w:szCs w:val="22"/>
              </w:rPr>
              <w:t xml:space="preserve">roposed roles of UHC2030: </w:t>
            </w:r>
          </w:p>
          <w:p w14:paraId="32194E97" w14:textId="20139E30" w:rsidR="00330D7C" w:rsidRDefault="00EA7269" w:rsidP="00330D7C">
            <w:pPr>
              <w:pStyle w:val="ListParagraph"/>
              <w:numPr>
                <w:ilvl w:val="0"/>
                <w:numId w:val="8"/>
              </w:numPr>
              <w:rPr>
                <w:rFonts w:cstheme="minorHAnsi"/>
                <w:sz w:val="22"/>
                <w:szCs w:val="22"/>
              </w:rPr>
            </w:pPr>
            <w:r>
              <w:rPr>
                <w:rFonts w:cstheme="minorHAnsi"/>
                <w:sz w:val="22"/>
                <w:szCs w:val="22"/>
              </w:rPr>
              <w:t xml:space="preserve">In addition to </w:t>
            </w:r>
            <w:r w:rsidR="004F424C">
              <w:rPr>
                <w:rFonts w:cstheme="minorHAnsi"/>
                <w:sz w:val="22"/>
                <w:szCs w:val="22"/>
              </w:rPr>
              <w:t xml:space="preserve">our </w:t>
            </w:r>
            <w:r w:rsidR="000D6397" w:rsidRPr="000D6397">
              <w:rPr>
                <w:rFonts w:cstheme="minorHAnsi"/>
                <w:sz w:val="22"/>
                <w:szCs w:val="22"/>
              </w:rPr>
              <w:t xml:space="preserve">contributions </w:t>
            </w:r>
            <w:r w:rsidR="004F424C">
              <w:rPr>
                <w:rFonts w:cstheme="minorHAnsi"/>
                <w:sz w:val="22"/>
                <w:szCs w:val="22"/>
              </w:rPr>
              <w:t xml:space="preserve">to the </w:t>
            </w:r>
            <w:r w:rsidR="000D6397" w:rsidRPr="000D6397">
              <w:rPr>
                <w:rFonts w:cstheme="minorHAnsi"/>
                <w:sz w:val="22"/>
                <w:szCs w:val="22"/>
              </w:rPr>
              <w:t>UN HLM 2019</w:t>
            </w:r>
            <w:r w:rsidR="005C51DA">
              <w:rPr>
                <w:rFonts w:cstheme="minorHAnsi"/>
                <w:sz w:val="22"/>
                <w:szCs w:val="22"/>
              </w:rPr>
              <w:t xml:space="preserve">, </w:t>
            </w:r>
            <w:r w:rsidR="004F424C">
              <w:rPr>
                <w:rFonts w:cstheme="minorHAnsi"/>
                <w:sz w:val="22"/>
                <w:szCs w:val="22"/>
              </w:rPr>
              <w:t xml:space="preserve">are there </w:t>
            </w:r>
            <w:r w:rsidR="005C51DA">
              <w:rPr>
                <w:rFonts w:cstheme="minorHAnsi"/>
                <w:sz w:val="22"/>
                <w:szCs w:val="22"/>
              </w:rPr>
              <w:t xml:space="preserve">any additional roles </w:t>
            </w:r>
            <w:r w:rsidR="005C51DA" w:rsidRPr="000D6397">
              <w:rPr>
                <w:rFonts w:cstheme="minorHAnsi"/>
                <w:sz w:val="22"/>
                <w:szCs w:val="22"/>
              </w:rPr>
              <w:t xml:space="preserve">the Steering Committee </w:t>
            </w:r>
            <w:r w:rsidR="005C51DA">
              <w:rPr>
                <w:rFonts w:cstheme="minorHAnsi"/>
                <w:sz w:val="22"/>
                <w:szCs w:val="22"/>
              </w:rPr>
              <w:t>would</w:t>
            </w:r>
            <w:r w:rsidR="004F424C">
              <w:rPr>
                <w:rFonts w:cstheme="minorHAnsi"/>
                <w:sz w:val="22"/>
                <w:szCs w:val="22"/>
              </w:rPr>
              <w:t xml:space="preserve"> like to</w:t>
            </w:r>
            <w:r w:rsidR="005C51DA">
              <w:rPr>
                <w:rFonts w:cstheme="minorHAnsi"/>
                <w:sz w:val="22"/>
                <w:szCs w:val="22"/>
              </w:rPr>
              <w:t xml:space="preserve"> propose</w:t>
            </w:r>
            <w:r w:rsidR="00330D7C">
              <w:rPr>
                <w:rFonts w:cstheme="minorHAnsi"/>
                <w:sz w:val="22"/>
                <w:szCs w:val="22"/>
              </w:rPr>
              <w:t>?</w:t>
            </w:r>
          </w:p>
          <w:p w14:paraId="0FE8C742" w14:textId="37F9AA88" w:rsidR="00330D7C" w:rsidRPr="00330D7C" w:rsidRDefault="005C51DA" w:rsidP="00330D7C">
            <w:pPr>
              <w:pStyle w:val="ListParagraph"/>
              <w:numPr>
                <w:ilvl w:val="0"/>
                <w:numId w:val="8"/>
              </w:numPr>
              <w:rPr>
                <w:rFonts w:cstheme="minorHAnsi"/>
                <w:sz w:val="22"/>
                <w:szCs w:val="22"/>
              </w:rPr>
            </w:pPr>
            <w:r>
              <w:rPr>
                <w:rFonts w:cstheme="minorHAnsi"/>
                <w:sz w:val="22"/>
                <w:szCs w:val="22"/>
              </w:rPr>
              <w:t>In addition to UHC2030 members and related initiatives, w</w:t>
            </w:r>
            <w:r w:rsidR="00330D7C" w:rsidRPr="000D6397">
              <w:rPr>
                <w:rFonts w:cstheme="minorHAnsi"/>
                <w:sz w:val="22"/>
                <w:szCs w:val="22"/>
              </w:rPr>
              <w:t xml:space="preserve">ho should we work more closely with towards </w:t>
            </w:r>
            <w:r w:rsidR="004F424C">
              <w:rPr>
                <w:rFonts w:cstheme="minorHAnsi"/>
                <w:sz w:val="22"/>
                <w:szCs w:val="22"/>
              </w:rPr>
              <w:t xml:space="preserve">a successful </w:t>
            </w:r>
            <w:r w:rsidR="00330D7C" w:rsidRPr="000D6397">
              <w:rPr>
                <w:rFonts w:cstheme="minorHAnsi"/>
                <w:sz w:val="22"/>
                <w:szCs w:val="22"/>
              </w:rPr>
              <w:t>UN HLM 2023?</w:t>
            </w:r>
          </w:p>
          <w:p w14:paraId="7030DEA1" w14:textId="77777777" w:rsidR="000D6397" w:rsidRPr="005C51DA" w:rsidRDefault="000D6397" w:rsidP="005C51DA">
            <w:pPr>
              <w:rPr>
                <w:rFonts w:cstheme="minorHAnsi"/>
              </w:rPr>
            </w:pPr>
          </w:p>
        </w:tc>
      </w:tr>
    </w:tbl>
    <w:p w14:paraId="3DF3A867" w14:textId="5A3B69ED" w:rsidR="00DF510D" w:rsidRPr="00DF510D" w:rsidRDefault="00DF510D" w:rsidP="00DF510D">
      <w:pPr>
        <w:rPr>
          <w:rFonts w:cstheme="minorHAnsi"/>
          <w:b/>
          <w:lang w:eastAsia="en-US"/>
        </w:rPr>
      </w:pPr>
    </w:p>
    <w:p w14:paraId="16AFC65F" w14:textId="2BA857F4" w:rsidR="004F425E" w:rsidRPr="006A750A" w:rsidRDefault="005F77A6" w:rsidP="006A750A">
      <w:pPr>
        <w:pStyle w:val="ListParagraph"/>
        <w:numPr>
          <w:ilvl w:val="0"/>
          <w:numId w:val="9"/>
        </w:numPr>
        <w:spacing w:after="120"/>
        <w:rPr>
          <w:rFonts w:cstheme="minorHAnsi"/>
          <w:b/>
          <w:sz w:val="22"/>
          <w:szCs w:val="22"/>
        </w:rPr>
      </w:pPr>
      <w:r>
        <w:rPr>
          <w:rFonts w:cstheme="minorHAnsi"/>
          <w:b/>
          <w:sz w:val="22"/>
          <w:szCs w:val="22"/>
        </w:rPr>
        <w:t>Potential</w:t>
      </w:r>
      <w:r w:rsidRPr="00647D98">
        <w:rPr>
          <w:rFonts w:cstheme="minorHAnsi"/>
          <w:b/>
          <w:sz w:val="22"/>
          <w:szCs w:val="22"/>
        </w:rPr>
        <w:t xml:space="preserve"> </w:t>
      </w:r>
      <w:r w:rsidR="005C51DA" w:rsidRPr="00647D98">
        <w:rPr>
          <w:rFonts w:cstheme="minorHAnsi"/>
          <w:b/>
          <w:sz w:val="22"/>
          <w:szCs w:val="22"/>
        </w:rPr>
        <w:t>expectations from UHC2030</w:t>
      </w:r>
    </w:p>
    <w:p w14:paraId="7059F510" w14:textId="27FCD5FB" w:rsidR="008774ED" w:rsidRDefault="005C51DA" w:rsidP="008B716B">
      <w:pPr>
        <w:spacing w:after="120"/>
        <w:ind w:left="360"/>
        <w:rPr>
          <w:rFonts w:cstheme="minorHAnsi"/>
        </w:rPr>
      </w:pPr>
      <w:r w:rsidRPr="003E1252">
        <w:rPr>
          <w:rFonts w:cstheme="minorHAnsi"/>
          <w:u w:val="single"/>
        </w:rPr>
        <w:t xml:space="preserve">What are the critical outcomes that we would like the UN HLM 2023 to deliver? </w:t>
      </w:r>
      <w:r w:rsidR="004F425E" w:rsidRPr="00647D98">
        <w:rPr>
          <w:rFonts w:cstheme="minorHAnsi"/>
        </w:rPr>
        <w:t xml:space="preserve">For </w:t>
      </w:r>
      <w:r w:rsidR="004F425E">
        <w:rPr>
          <w:rFonts w:cstheme="minorHAnsi"/>
        </w:rPr>
        <w:t>instance</w:t>
      </w:r>
      <w:r w:rsidR="00825393">
        <w:rPr>
          <w:rFonts w:cstheme="minorHAnsi"/>
        </w:rPr>
        <w:t>:</w:t>
      </w:r>
      <w:r w:rsidR="004F425E">
        <w:rPr>
          <w:rFonts w:cstheme="minorHAnsi"/>
        </w:rPr>
        <w:t xml:space="preserve"> </w:t>
      </w:r>
    </w:p>
    <w:p w14:paraId="7C8E6589" w14:textId="7623A6D6" w:rsidR="005F77A6" w:rsidRDefault="005F77A6" w:rsidP="008B716B">
      <w:pPr>
        <w:spacing w:after="0"/>
        <w:rPr>
          <w:rFonts w:cstheme="minorHAnsi"/>
          <w:i/>
        </w:rPr>
      </w:pPr>
      <w:r>
        <w:rPr>
          <w:rFonts w:cstheme="minorHAnsi"/>
          <w:i/>
        </w:rPr>
        <w:t>In terms of UHC vision and goals:</w:t>
      </w:r>
    </w:p>
    <w:p w14:paraId="50C45D8C" w14:textId="190A290A" w:rsidR="00102558" w:rsidRPr="00AC7696" w:rsidRDefault="00102558" w:rsidP="00102558">
      <w:pPr>
        <w:pStyle w:val="ListParagraph"/>
        <w:numPr>
          <w:ilvl w:val="0"/>
          <w:numId w:val="21"/>
        </w:numPr>
        <w:rPr>
          <w:rFonts w:cstheme="minorHAnsi"/>
          <w:i/>
          <w:sz w:val="22"/>
          <w:szCs w:val="22"/>
        </w:rPr>
      </w:pPr>
      <w:r w:rsidRPr="00AC7696">
        <w:rPr>
          <w:rFonts w:cstheme="minorHAnsi"/>
          <w:sz w:val="22"/>
          <w:szCs w:val="22"/>
        </w:rPr>
        <w:t>Countries motivated by HLM to step up health systems investments and specific policy actions for UHC</w:t>
      </w:r>
    </w:p>
    <w:p w14:paraId="35D52AFE" w14:textId="27706B36" w:rsidR="00102558" w:rsidRPr="00AC7696" w:rsidRDefault="00102558" w:rsidP="008B716B">
      <w:pPr>
        <w:pStyle w:val="ListParagraph"/>
        <w:numPr>
          <w:ilvl w:val="0"/>
          <w:numId w:val="21"/>
        </w:numPr>
        <w:spacing w:after="120"/>
        <w:rPr>
          <w:rFonts w:cstheme="minorHAnsi"/>
          <w:i/>
        </w:rPr>
      </w:pPr>
      <w:r w:rsidRPr="00AC7696">
        <w:rPr>
          <w:rFonts w:cstheme="minorHAnsi"/>
          <w:sz w:val="22"/>
          <w:szCs w:val="22"/>
        </w:rPr>
        <w:t>Meaningful reflection/learning – have countries built back better from COVID-19, what can be learned/shared from countries that did better?</w:t>
      </w:r>
    </w:p>
    <w:p w14:paraId="46ACD8F8" w14:textId="69A4A826" w:rsidR="005F77A6" w:rsidRPr="00AC7696" w:rsidRDefault="005F77A6" w:rsidP="008B716B">
      <w:pPr>
        <w:spacing w:after="0"/>
        <w:rPr>
          <w:rFonts w:cstheme="minorHAnsi"/>
          <w:i/>
        </w:rPr>
      </w:pPr>
      <w:r>
        <w:rPr>
          <w:rFonts w:cstheme="minorHAnsi"/>
          <w:i/>
        </w:rPr>
        <w:t>In terms of intermediate outcomes of the HLM process:</w:t>
      </w:r>
    </w:p>
    <w:p w14:paraId="461B5CC0" w14:textId="3A7151EF" w:rsidR="009D42C4" w:rsidRPr="004F425E" w:rsidRDefault="00BB1B6F" w:rsidP="008B716B">
      <w:pPr>
        <w:pStyle w:val="ListParagraph"/>
        <w:numPr>
          <w:ilvl w:val="0"/>
          <w:numId w:val="18"/>
        </w:numPr>
        <w:contextualSpacing w:val="0"/>
        <w:rPr>
          <w:rFonts w:cstheme="minorHAnsi"/>
        </w:rPr>
      </w:pPr>
      <w:r>
        <w:rPr>
          <w:rFonts w:cstheme="minorHAnsi"/>
          <w:sz w:val="22"/>
          <w:szCs w:val="22"/>
        </w:rPr>
        <w:t xml:space="preserve">“Inclusive accountability”: </w:t>
      </w:r>
      <w:r w:rsidR="009D42C4">
        <w:rPr>
          <w:rFonts w:cstheme="minorHAnsi"/>
          <w:sz w:val="22"/>
          <w:szCs w:val="22"/>
        </w:rPr>
        <w:t xml:space="preserve">Member </w:t>
      </w:r>
      <w:r w:rsidR="00AB2EC1">
        <w:rPr>
          <w:rFonts w:cstheme="minorHAnsi"/>
          <w:sz w:val="22"/>
          <w:szCs w:val="22"/>
        </w:rPr>
        <w:t>s</w:t>
      </w:r>
      <w:r w:rsidR="009D42C4">
        <w:rPr>
          <w:rFonts w:cstheme="minorHAnsi"/>
          <w:sz w:val="22"/>
          <w:szCs w:val="22"/>
        </w:rPr>
        <w:t xml:space="preserve">tates report </w:t>
      </w:r>
      <w:r w:rsidR="00825393">
        <w:rPr>
          <w:rFonts w:cstheme="minorHAnsi"/>
          <w:sz w:val="22"/>
          <w:szCs w:val="22"/>
        </w:rPr>
        <w:t xml:space="preserve">progress </w:t>
      </w:r>
      <w:r w:rsidR="003603CE">
        <w:rPr>
          <w:rFonts w:cstheme="minorHAnsi"/>
          <w:sz w:val="22"/>
          <w:szCs w:val="22"/>
        </w:rPr>
        <w:t xml:space="preserve">towards </w:t>
      </w:r>
      <w:r>
        <w:rPr>
          <w:rFonts w:cstheme="minorHAnsi"/>
          <w:sz w:val="22"/>
          <w:szCs w:val="22"/>
        </w:rPr>
        <w:t xml:space="preserve">2019 </w:t>
      </w:r>
      <w:r w:rsidR="009D42C4" w:rsidRPr="004F425E">
        <w:rPr>
          <w:rFonts w:cstheme="minorHAnsi"/>
          <w:sz w:val="22"/>
          <w:szCs w:val="22"/>
        </w:rPr>
        <w:t>UHC commitments</w:t>
      </w:r>
      <w:r w:rsidR="009D42C4">
        <w:rPr>
          <w:rFonts w:cstheme="minorHAnsi"/>
          <w:sz w:val="22"/>
          <w:szCs w:val="22"/>
        </w:rPr>
        <w:t xml:space="preserve"> </w:t>
      </w:r>
      <w:r w:rsidR="004D7BB0">
        <w:rPr>
          <w:rFonts w:cstheme="minorHAnsi"/>
          <w:sz w:val="22"/>
          <w:szCs w:val="22"/>
        </w:rPr>
        <w:t xml:space="preserve">in consultation with </w:t>
      </w:r>
      <w:r>
        <w:rPr>
          <w:rFonts w:cstheme="minorHAnsi"/>
          <w:sz w:val="22"/>
          <w:szCs w:val="22"/>
        </w:rPr>
        <w:t xml:space="preserve">diverse </w:t>
      </w:r>
      <w:r w:rsidR="00D51E08">
        <w:rPr>
          <w:rFonts w:cstheme="minorHAnsi"/>
          <w:sz w:val="22"/>
          <w:szCs w:val="22"/>
        </w:rPr>
        <w:t>country stakeholder</w:t>
      </w:r>
      <w:r>
        <w:rPr>
          <w:rFonts w:cstheme="minorHAnsi"/>
          <w:sz w:val="22"/>
          <w:szCs w:val="22"/>
        </w:rPr>
        <w:t>s,</w:t>
      </w:r>
      <w:r w:rsidR="00977A29">
        <w:rPr>
          <w:rFonts w:cstheme="minorHAnsi"/>
          <w:sz w:val="22"/>
          <w:szCs w:val="22"/>
        </w:rPr>
        <w:t xml:space="preserve"> building on </w:t>
      </w:r>
      <w:r>
        <w:rPr>
          <w:rFonts w:cstheme="minorHAnsi"/>
          <w:sz w:val="22"/>
          <w:szCs w:val="22"/>
        </w:rPr>
        <w:t>‘</w:t>
      </w:r>
      <w:r w:rsidR="00977A29">
        <w:rPr>
          <w:rFonts w:cstheme="minorHAnsi"/>
          <w:sz w:val="22"/>
          <w:szCs w:val="22"/>
        </w:rPr>
        <w:t>State of UHC Commitment</w:t>
      </w:r>
      <w:r>
        <w:rPr>
          <w:rFonts w:cstheme="minorHAnsi"/>
          <w:sz w:val="22"/>
          <w:szCs w:val="22"/>
        </w:rPr>
        <w:t>’</w:t>
      </w:r>
      <w:r w:rsidR="00825393">
        <w:rPr>
          <w:rFonts w:cstheme="minorHAnsi"/>
          <w:sz w:val="22"/>
          <w:szCs w:val="22"/>
        </w:rPr>
        <w:t>.</w:t>
      </w:r>
    </w:p>
    <w:p w14:paraId="22C207FF" w14:textId="5734EB2E" w:rsidR="004F425E" w:rsidRPr="004F425E" w:rsidRDefault="00BB1B6F" w:rsidP="004F425E">
      <w:pPr>
        <w:pStyle w:val="ListParagraph"/>
        <w:numPr>
          <w:ilvl w:val="0"/>
          <w:numId w:val="18"/>
        </w:numPr>
        <w:rPr>
          <w:rFonts w:cstheme="minorHAnsi"/>
          <w:sz w:val="22"/>
          <w:szCs w:val="22"/>
        </w:rPr>
      </w:pPr>
      <w:r>
        <w:rPr>
          <w:rFonts w:cstheme="minorHAnsi"/>
          <w:sz w:val="22"/>
          <w:szCs w:val="22"/>
        </w:rPr>
        <w:t xml:space="preserve">“Renewed action </w:t>
      </w:r>
      <w:r w:rsidR="005E1C82">
        <w:rPr>
          <w:rFonts w:cstheme="minorHAnsi"/>
          <w:sz w:val="22"/>
          <w:szCs w:val="22"/>
        </w:rPr>
        <w:t>on</w:t>
      </w:r>
      <w:r>
        <w:rPr>
          <w:rFonts w:cstheme="minorHAnsi"/>
          <w:sz w:val="22"/>
          <w:szCs w:val="22"/>
        </w:rPr>
        <w:t xml:space="preserve"> SDG 3”: </w:t>
      </w:r>
      <w:r w:rsidR="004F425E">
        <w:rPr>
          <w:rFonts w:cstheme="minorHAnsi"/>
          <w:sz w:val="22"/>
          <w:szCs w:val="22"/>
        </w:rPr>
        <w:t xml:space="preserve">Political declaration </w:t>
      </w:r>
      <w:r>
        <w:rPr>
          <w:rFonts w:cstheme="minorHAnsi"/>
          <w:sz w:val="22"/>
          <w:szCs w:val="22"/>
        </w:rPr>
        <w:t>reinforces</w:t>
      </w:r>
      <w:r w:rsidR="004F425E">
        <w:rPr>
          <w:rFonts w:cstheme="minorHAnsi"/>
          <w:sz w:val="22"/>
          <w:szCs w:val="22"/>
        </w:rPr>
        <w:t xml:space="preserve"> c</w:t>
      </w:r>
      <w:r w:rsidR="004F425E" w:rsidRPr="004F425E">
        <w:rPr>
          <w:rFonts w:cstheme="minorHAnsi"/>
          <w:sz w:val="22"/>
          <w:szCs w:val="22"/>
        </w:rPr>
        <w:t>lear and measurable UHC commitments</w:t>
      </w:r>
      <w:r w:rsidR="00825393">
        <w:rPr>
          <w:rFonts w:cstheme="minorHAnsi"/>
          <w:sz w:val="22"/>
          <w:szCs w:val="22"/>
        </w:rPr>
        <w:t xml:space="preserve">, </w:t>
      </w:r>
      <w:r>
        <w:rPr>
          <w:rFonts w:cstheme="minorHAnsi"/>
          <w:sz w:val="22"/>
          <w:szCs w:val="22"/>
        </w:rPr>
        <w:t>with</w:t>
      </w:r>
      <w:r w:rsidR="00825393">
        <w:rPr>
          <w:rFonts w:cstheme="minorHAnsi"/>
          <w:sz w:val="22"/>
          <w:szCs w:val="22"/>
        </w:rPr>
        <w:t xml:space="preserve"> specific milestones</w:t>
      </w:r>
      <w:r>
        <w:rPr>
          <w:rFonts w:cstheme="minorHAnsi"/>
          <w:sz w:val="22"/>
          <w:szCs w:val="22"/>
        </w:rPr>
        <w:t>/actions to accelerate progress by 2030</w:t>
      </w:r>
      <w:r w:rsidR="00825393">
        <w:rPr>
          <w:rFonts w:cstheme="minorHAnsi"/>
          <w:sz w:val="22"/>
          <w:szCs w:val="22"/>
        </w:rPr>
        <w:t>.</w:t>
      </w:r>
    </w:p>
    <w:p w14:paraId="4E3346AE" w14:textId="416A7AEB" w:rsidR="004F425E" w:rsidRPr="006A750A" w:rsidRDefault="005E1C82" w:rsidP="006A750A">
      <w:pPr>
        <w:pStyle w:val="ListParagraph"/>
        <w:numPr>
          <w:ilvl w:val="0"/>
          <w:numId w:val="18"/>
        </w:numPr>
        <w:spacing w:after="120"/>
        <w:rPr>
          <w:rFonts w:cstheme="minorHAnsi"/>
        </w:rPr>
      </w:pPr>
      <w:r>
        <w:rPr>
          <w:rFonts w:cstheme="minorHAnsi"/>
          <w:sz w:val="22"/>
          <w:szCs w:val="22"/>
        </w:rPr>
        <w:t xml:space="preserve">“A path to 2030”: </w:t>
      </w:r>
      <w:r w:rsidR="004F425E">
        <w:rPr>
          <w:rFonts w:cstheme="minorHAnsi"/>
          <w:sz w:val="22"/>
          <w:szCs w:val="22"/>
        </w:rPr>
        <w:t xml:space="preserve">Only one </w:t>
      </w:r>
      <w:r w:rsidR="004F425E" w:rsidRPr="004F425E">
        <w:rPr>
          <w:rFonts w:cstheme="minorHAnsi"/>
          <w:sz w:val="22"/>
          <w:szCs w:val="22"/>
        </w:rPr>
        <w:t>UN HLM</w:t>
      </w:r>
      <w:r w:rsidR="004F425E">
        <w:rPr>
          <w:rFonts w:cstheme="minorHAnsi"/>
          <w:sz w:val="22"/>
          <w:szCs w:val="22"/>
        </w:rPr>
        <w:t xml:space="preserve"> in health after 2023</w:t>
      </w:r>
      <w:r>
        <w:rPr>
          <w:rFonts w:cstheme="minorHAnsi"/>
          <w:sz w:val="22"/>
          <w:szCs w:val="22"/>
        </w:rPr>
        <w:t xml:space="preserve">, </w:t>
      </w:r>
      <w:r w:rsidR="004F425E">
        <w:rPr>
          <w:rFonts w:cstheme="minorHAnsi"/>
          <w:sz w:val="22"/>
          <w:szCs w:val="22"/>
        </w:rPr>
        <w:t>link</w:t>
      </w:r>
      <w:r>
        <w:rPr>
          <w:rFonts w:cstheme="minorHAnsi"/>
          <w:sz w:val="22"/>
          <w:szCs w:val="22"/>
        </w:rPr>
        <w:t>ed strategically</w:t>
      </w:r>
      <w:r w:rsidR="004F425E">
        <w:rPr>
          <w:rFonts w:cstheme="minorHAnsi"/>
          <w:sz w:val="22"/>
          <w:szCs w:val="22"/>
        </w:rPr>
        <w:t xml:space="preserve"> with SDG </w:t>
      </w:r>
      <w:r w:rsidR="009D42C4">
        <w:rPr>
          <w:rFonts w:cstheme="minorHAnsi"/>
          <w:sz w:val="22"/>
          <w:szCs w:val="22"/>
        </w:rPr>
        <w:t xml:space="preserve">accountability </w:t>
      </w:r>
      <w:r w:rsidR="004F425E">
        <w:rPr>
          <w:rFonts w:cstheme="minorHAnsi"/>
          <w:sz w:val="22"/>
          <w:szCs w:val="22"/>
        </w:rPr>
        <w:t>process</w:t>
      </w:r>
      <w:r w:rsidR="00825393">
        <w:rPr>
          <w:rFonts w:cstheme="minorHAnsi"/>
          <w:sz w:val="22"/>
          <w:szCs w:val="22"/>
        </w:rPr>
        <w:t>es.</w:t>
      </w:r>
    </w:p>
    <w:p w14:paraId="202B63D2" w14:textId="2CFA53B4" w:rsidR="005C51DA" w:rsidRPr="00647D98" w:rsidRDefault="005C51DA" w:rsidP="008B716B">
      <w:pPr>
        <w:spacing w:after="120"/>
        <w:ind w:firstLine="360"/>
        <w:rPr>
          <w:rFonts w:cstheme="minorHAnsi"/>
        </w:rPr>
      </w:pPr>
      <w:r w:rsidRPr="003E1252">
        <w:rPr>
          <w:rFonts w:cstheme="minorHAnsi"/>
          <w:u w:val="single"/>
        </w:rPr>
        <w:t>What changes w</w:t>
      </w:r>
      <w:r w:rsidR="009D42C4" w:rsidRPr="003E1252">
        <w:rPr>
          <w:rFonts w:cstheme="minorHAnsi"/>
          <w:u w:val="single"/>
        </w:rPr>
        <w:t>ould we</w:t>
      </w:r>
      <w:r w:rsidRPr="003E1252">
        <w:rPr>
          <w:rFonts w:cstheme="minorHAnsi"/>
          <w:u w:val="single"/>
        </w:rPr>
        <w:t xml:space="preserve"> like to see prior to the UN HLM 2023?</w:t>
      </w:r>
      <w:r w:rsidR="00E14504" w:rsidRPr="00647D98">
        <w:rPr>
          <w:rFonts w:cstheme="minorHAnsi"/>
        </w:rPr>
        <w:t xml:space="preserve"> </w:t>
      </w:r>
      <w:r w:rsidR="008774ED" w:rsidRPr="00647D98">
        <w:rPr>
          <w:rFonts w:cstheme="minorHAnsi"/>
        </w:rPr>
        <w:t>For example</w:t>
      </w:r>
      <w:r w:rsidR="00825393">
        <w:rPr>
          <w:rFonts w:cstheme="minorHAnsi"/>
        </w:rPr>
        <w:t>:</w:t>
      </w:r>
      <w:r w:rsidR="008774ED" w:rsidRPr="00647D98">
        <w:rPr>
          <w:rFonts w:cstheme="minorHAnsi"/>
        </w:rPr>
        <w:t xml:space="preserve"> </w:t>
      </w:r>
    </w:p>
    <w:p w14:paraId="18EDEAFA" w14:textId="088024E6" w:rsidR="00BB1B6F" w:rsidRPr="005E1C82" w:rsidRDefault="00BB1B6F" w:rsidP="008B716B">
      <w:pPr>
        <w:spacing w:after="0"/>
        <w:rPr>
          <w:rFonts w:cstheme="minorHAnsi"/>
          <w:i/>
        </w:rPr>
      </w:pPr>
      <w:r w:rsidRPr="005E1C82">
        <w:rPr>
          <w:rFonts w:cstheme="minorHAnsi"/>
          <w:i/>
        </w:rPr>
        <w:t>In terms of action on UHC commitments:</w:t>
      </w:r>
    </w:p>
    <w:p w14:paraId="3714476C" w14:textId="52807CA8" w:rsidR="005E1C82" w:rsidRPr="00AC7696" w:rsidRDefault="005E1C82" w:rsidP="005E1C82">
      <w:pPr>
        <w:pStyle w:val="ListParagraph"/>
        <w:numPr>
          <w:ilvl w:val="0"/>
          <w:numId w:val="20"/>
        </w:numPr>
        <w:rPr>
          <w:rFonts w:cstheme="minorHAnsi"/>
          <w:i/>
          <w:sz w:val="22"/>
          <w:szCs w:val="22"/>
        </w:rPr>
      </w:pPr>
      <w:r w:rsidRPr="00AC7696">
        <w:rPr>
          <w:rFonts w:cstheme="minorHAnsi"/>
          <w:sz w:val="22"/>
          <w:szCs w:val="22"/>
        </w:rPr>
        <w:t>Coun</w:t>
      </w:r>
      <w:r>
        <w:rPr>
          <w:rFonts w:cstheme="minorHAnsi"/>
          <w:sz w:val="22"/>
          <w:szCs w:val="22"/>
        </w:rPr>
        <w:t>tries act on UHC commitments and invest in health systems</w:t>
      </w:r>
    </w:p>
    <w:p w14:paraId="62823C6D" w14:textId="33E73433" w:rsidR="005E1C82" w:rsidRPr="00AC7696" w:rsidRDefault="00102558" w:rsidP="008B716B">
      <w:pPr>
        <w:pStyle w:val="ListParagraph"/>
        <w:numPr>
          <w:ilvl w:val="0"/>
          <w:numId w:val="20"/>
        </w:numPr>
        <w:spacing w:after="120"/>
        <w:rPr>
          <w:rFonts w:cstheme="minorHAnsi"/>
          <w:i/>
        </w:rPr>
      </w:pPr>
      <w:r w:rsidRPr="00AC7696">
        <w:rPr>
          <w:rFonts w:cstheme="minorHAnsi"/>
          <w:sz w:val="22"/>
          <w:szCs w:val="22"/>
          <w:lang w:val="en-GB"/>
        </w:rPr>
        <w:t xml:space="preserve">COVID-19 prompts national </w:t>
      </w:r>
      <w:r>
        <w:rPr>
          <w:rFonts w:cstheme="minorHAnsi"/>
          <w:sz w:val="22"/>
          <w:szCs w:val="22"/>
          <w:lang w:val="en-GB"/>
        </w:rPr>
        <w:t>debate</w:t>
      </w:r>
      <w:r w:rsidRPr="00AC7696">
        <w:rPr>
          <w:rFonts w:cstheme="minorHAnsi"/>
          <w:sz w:val="22"/>
          <w:szCs w:val="22"/>
          <w:lang w:val="en-GB"/>
        </w:rPr>
        <w:t>s</w:t>
      </w:r>
      <w:r>
        <w:rPr>
          <w:rFonts w:cstheme="minorHAnsi"/>
          <w:sz w:val="22"/>
          <w:szCs w:val="22"/>
          <w:lang w:val="en-GB"/>
        </w:rPr>
        <w:t xml:space="preserve"> </w:t>
      </w:r>
      <w:r w:rsidRPr="00AC7696">
        <w:rPr>
          <w:rFonts w:cstheme="minorHAnsi"/>
          <w:sz w:val="22"/>
          <w:szCs w:val="22"/>
          <w:lang w:val="en-GB"/>
        </w:rPr>
        <w:t xml:space="preserve">on ensuring everyone, everywhere has access to health services – including that </w:t>
      </w:r>
      <w:r>
        <w:rPr>
          <w:rFonts w:cstheme="minorHAnsi"/>
          <w:sz w:val="22"/>
          <w:szCs w:val="22"/>
          <w:lang w:val="en-GB"/>
        </w:rPr>
        <w:t>e</w:t>
      </w:r>
      <w:proofErr w:type="spellStart"/>
      <w:r w:rsidR="005E1C82" w:rsidRPr="00AC7696">
        <w:rPr>
          <w:rFonts w:cstheme="minorHAnsi"/>
          <w:sz w:val="22"/>
          <w:szCs w:val="22"/>
        </w:rPr>
        <w:t>veryone</w:t>
      </w:r>
      <w:proofErr w:type="spellEnd"/>
      <w:r w:rsidR="005E1C82" w:rsidRPr="00AC7696">
        <w:rPr>
          <w:rFonts w:cstheme="minorHAnsi"/>
          <w:sz w:val="22"/>
          <w:szCs w:val="22"/>
        </w:rPr>
        <w:t>, everywhere has access to COVID-19 vaccine</w:t>
      </w:r>
      <w:r w:rsidR="005E1C82" w:rsidRPr="00D5274A">
        <w:rPr>
          <w:rFonts w:cstheme="minorHAnsi"/>
        </w:rPr>
        <w:t xml:space="preserve"> </w:t>
      </w:r>
    </w:p>
    <w:p w14:paraId="7ECB40D1" w14:textId="23A4E8B5" w:rsidR="00BB1B6F" w:rsidRPr="00AC7696" w:rsidRDefault="00BB1B6F" w:rsidP="008B716B">
      <w:pPr>
        <w:spacing w:after="0"/>
        <w:rPr>
          <w:rFonts w:cstheme="minorHAnsi"/>
          <w:i/>
        </w:rPr>
      </w:pPr>
      <w:r>
        <w:rPr>
          <w:rFonts w:cstheme="minorHAnsi"/>
          <w:i/>
        </w:rPr>
        <w:t>In terms of accountability process</w:t>
      </w:r>
      <w:r w:rsidR="005E1C82">
        <w:rPr>
          <w:rFonts w:cstheme="minorHAnsi"/>
          <w:i/>
        </w:rPr>
        <w:t xml:space="preserve"> and multi-stakeholder engagement</w:t>
      </w:r>
      <w:r>
        <w:rPr>
          <w:rFonts w:cstheme="minorHAnsi"/>
          <w:i/>
        </w:rPr>
        <w:t>:</w:t>
      </w:r>
    </w:p>
    <w:p w14:paraId="3BA12444" w14:textId="248B8EB1" w:rsidR="004F425E" w:rsidRDefault="004F425E" w:rsidP="004F425E">
      <w:pPr>
        <w:pStyle w:val="ListParagraph"/>
        <w:numPr>
          <w:ilvl w:val="0"/>
          <w:numId w:val="17"/>
        </w:numPr>
        <w:ind w:left="1080"/>
        <w:rPr>
          <w:rFonts w:cstheme="minorHAnsi"/>
          <w:sz w:val="22"/>
          <w:szCs w:val="22"/>
        </w:rPr>
      </w:pPr>
      <w:r w:rsidRPr="004F425E">
        <w:rPr>
          <w:rFonts w:cstheme="minorHAnsi"/>
          <w:sz w:val="22"/>
          <w:szCs w:val="22"/>
        </w:rPr>
        <w:t>Improve</w:t>
      </w:r>
      <w:r w:rsidR="006A750A">
        <w:rPr>
          <w:rFonts w:cstheme="minorHAnsi"/>
          <w:sz w:val="22"/>
          <w:szCs w:val="22"/>
        </w:rPr>
        <w:t>d</w:t>
      </w:r>
      <w:r w:rsidRPr="004F425E">
        <w:rPr>
          <w:rFonts w:cstheme="minorHAnsi"/>
          <w:sz w:val="22"/>
          <w:szCs w:val="22"/>
        </w:rPr>
        <w:t xml:space="preserve"> awareness of global and national UHC targets among multi-stakeholder partners</w:t>
      </w:r>
      <w:r w:rsidR="006A750A">
        <w:rPr>
          <w:rFonts w:cstheme="minorHAnsi"/>
          <w:sz w:val="22"/>
          <w:szCs w:val="22"/>
        </w:rPr>
        <w:t>.</w:t>
      </w:r>
    </w:p>
    <w:p w14:paraId="21DD2DCB" w14:textId="0E29388D" w:rsidR="00AD638F" w:rsidRDefault="005E1C82" w:rsidP="004F425E">
      <w:pPr>
        <w:pStyle w:val="ListParagraph"/>
        <w:numPr>
          <w:ilvl w:val="0"/>
          <w:numId w:val="17"/>
        </w:numPr>
        <w:ind w:left="1080"/>
        <w:rPr>
          <w:rFonts w:cstheme="minorHAnsi"/>
          <w:sz w:val="22"/>
          <w:szCs w:val="22"/>
        </w:rPr>
      </w:pPr>
      <w:r>
        <w:rPr>
          <w:rFonts w:cstheme="minorHAnsi"/>
          <w:sz w:val="22"/>
          <w:szCs w:val="22"/>
        </w:rPr>
        <w:lastRenderedPageBreak/>
        <w:t>Continued emphasis on ‘h</w:t>
      </w:r>
      <w:r w:rsidR="003603CE">
        <w:rPr>
          <w:rFonts w:cstheme="minorHAnsi"/>
          <w:sz w:val="22"/>
          <w:szCs w:val="22"/>
        </w:rPr>
        <w:t>ealth systems that protect everyone</w:t>
      </w:r>
      <w:r>
        <w:rPr>
          <w:rFonts w:cstheme="minorHAnsi"/>
          <w:sz w:val="22"/>
          <w:szCs w:val="22"/>
        </w:rPr>
        <w:t>’ for both UHC and emergency preparedness</w:t>
      </w:r>
    </w:p>
    <w:p w14:paraId="04D586F9" w14:textId="74393E85" w:rsidR="003603CE" w:rsidRPr="004F425E" w:rsidRDefault="00AD638F" w:rsidP="004F425E">
      <w:pPr>
        <w:pStyle w:val="ListParagraph"/>
        <w:numPr>
          <w:ilvl w:val="0"/>
          <w:numId w:val="17"/>
        </w:numPr>
        <w:ind w:left="1080"/>
        <w:rPr>
          <w:rFonts w:cstheme="minorHAnsi"/>
          <w:sz w:val="22"/>
          <w:szCs w:val="22"/>
        </w:rPr>
      </w:pPr>
      <w:r>
        <w:rPr>
          <w:rFonts w:cstheme="minorHAnsi"/>
          <w:sz w:val="22"/>
          <w:szCs w:val="22"/>
        </w:rPr>
        <w:t>Strong collaboration among different health communities and partnerships, with</w:t>
      </w:r>
      <w:r w:rsidR="003603CE">
        <w:rPr>
          <w:rFonts w:cstheme="minorHAnsi"/>
          <w:sz w:val="22"/>
          <w:szCs w:val="22"/>
        </w:rPr>
        <w:t xml:space="preserve"> </w:t>
      </w:r>
      <w:r>
        <w:rPr>
          <w:rFonts w:cstheme="minorHAnsi"/>
          <w:sz w:val="22"/>
          <w:szCs w:val="22"/>
        </w:rPr>
        <w:t xml:space="preserve">updated Key Asks to provide </w:t>
      </w:r>
      <w:r w:rsidR="003603CE">
        <w:rPr>
          <w:rFonts w:cstheme="minorHAnsi"/>
          <w:sz w:val="22"/>
          <w:szCs w:val="22"/>
        </w:rPr>
        <w:t xml:space="preserve">a </w:t>
      </w:r>
      <w:r>
        <w:rPr>
          <w:rFonts w:cstheme="minorHAnsi"/>
          <w:sz w:val="22"/>
          <w:szCs w:val="22"/>
        </w:rPr>
        <w:t>common basis for joint advocacy efforts across health</w:t>
      </w:r>
      <w:r w:rsidR="003603CE">
        <w:rPr>
          <w:rFonts w:cstheme="minorHAnsi"/>
          <w:sz w:val="22"/>
          <w:szCs w:val="22"/>
        </w:rPr>
        <w:t>.</w:t>
      </w:r>
    </w:p>
    <w:p w14:paraId="2FF9084A" w14:textId="791B333A" w:rsidR="004F425E" w:rsidRPr="004F425E" w:rsidRDefault="004F425E" w:rsidP="004F425E">
      <w:pPr>
        <w:pStyle w:val="ListParagraph"/>
        <w:numPr>
          <w:ilvl w:val="0"/>
          <w:numId w:val="17"/>
        </w:numPr>
        <w:ind w:left="1080"/>
        <w:rPr>
          <w:rFonts w:cstheme="minorHAnsi"/>
          <w:sz w:val="22"/>
          <w:szCs w:val="22"/>
        </w:rPr>
      </w:pPr>
      <w:r w:rsidRPr="004F425E">
        <w:rPr>
          <w:rFonts w:cstheme="minorHAnsi"/>
          <w:sz w:val="22"/>
          <w:szCs w:val="22"/>
        </w:rPr>
        <w:t>UHC commitments to be captured and reviewed in V</w:t>
      </w:r>
      <w:r w:rsidR="006A750A">
        <w:rPr>
          <w:rFonts w:cstheme="minorHAnsi"/>
          <w:sz w:val="22"/>
          <w:szCs w:val="22"/>
        </w:rPr>
        <w:t>oluntary national reviews (V</w:t>
      </w:r>
      <w:r w:rsidRPr="004F425E">
        <w:rPr>
          <w:rFonts w:cstheme="minorHAnsi"/>
          <w:sz w:val="22"/>
          <w:szCs w:val="22"/>
        </w:rPr>
        <w:t>NRs</w:t>
      </w:r>
      <w:r w:rsidR="009D42C4">
        <w:rPr>
          <w:rFonts w:cstheme="minorHAnsi"/>
          <w:sz w:val="22"/>
          <w:szCs w:val="22"/>
        </w:rPr>
        <w:t xml:space="preserve"> 2021-2023</w:t>
      </w:r>
      <w:r w:rsidR="006A750A">
        <w:rPr>
          <w:rFonts w:cstheme="minorHAnsi"/>
          <w:sz w:val="22"/>
          <w:szCs w:val="22"/>
        </w:rPr>
        <w:t xml:space="preserve">), building on inclusive </w:t>
      </w:r>
      <w:proofErr w:type="spellStart"/>
      <w:r w:rsidR="006A750A">
        <w:rPr>
          <w:rFonts w:cstheme="minorHAnsi"/>
          <w:sz w:val="22"/>
          <w:szCs w:val="22"/>
        </w:rPr>
        <w:t>multistakeholder</w:t>
      </w:r>
      <w:proofErr w:type="spellEnd"/>
      <w:r w:rsidR="006A750A">
        <w:rPr>
          <w:rFonts w:cstheme="minorHAnsi"/>
          <w:sz w:val="22"/>
          <w:szCs w:val="22"/>
        </w:rPr>
        <w:t xml:space="preserve"> reviews embedded in national monitoring and review processes.</w:t>
      </w:r>
    </w:p>
    <w:p w14:paraId="7FBFD293" w14:textId="5E86521C" w:rsidR="00E14504" w:rsidRDefault="004F425E" w:rsidP="004F425E">
      <w:pPr>
        <w:pStyle w:val="ListParagraph"/>
        <w:numPr>
          <w:ilvl w:val="0"/>
          <w:numId w:val="17"/>
        </w:numPr>
        <w:ind w:left="1080"/>
        <w:rPr>
          <w:rFonts w:cstheme="minorHAnsi"/>
          <w:sz w:val="22"/>
          <w:szCs w:val="22"/>
        </w:rPr>
      </w:pPr>
      <w:r w:rsidRPr="004F425E">
        <w:rPr>
          <w:rFonts w:cstheme="minorHAnsi"/>
          <w:sz w:val="22"/>
          <w:szCs w:val="22"/>
        </w:rPr>
        <w:t xml:space="preserve">Better alignment of UN HLMs follow-up </w:t>
      </w:r>
      <w:r>
        <w:rPr>
          <w:rFonts w:cstheme="minorHAnsi"/>
          <w:sz w:val="22"/>
          <w:szCs w:val="22"/>
        </w:rPr>
        <w:t xml:space="preserve">processes </w:t>
      </w:r>
      <w:r w:rsidRPr="004F425E">
        <w:rPr>
          <w:rFonts w:cstheme="minorHAnsi"/>
          <w:sz w:val="22"/>
          <w:szCs w:val="22"/>
        </w:rPr>
        <w:t>(i.e. HIV/AIDS in 2021, TB in 2023</w:t>
      </w:r>
      <w:r w:rsidR="009D42C4">
        <w:rPr>
          <w:rFonts w:cstheme="minorHAnsi"/>
          <w:sz w:val="22"/>
          <w:szCs w:val="22"/>
        </w:rPr>
        <w:t>, NCDs in 2025</w:t>
      </w:r>
      <w:r w:rsidRPr="004F425E">
        <w:rPr>
          <w:rFonts w:cstheme="minorHAnsi"/>
          <w:sz w:val="22"/>
          <w:szCs w:val="22"/>
        </w:rPr>
        <w:t xml:space="preserve">) and UN HLM 2023 </w:t>
      </w:r>
      <w:r w:rsidR="00E14504" w:rsidRPr="004F425E">
        <w:rPr>
          <w:rFonts w:cstheme="minorHAnsi"/>
          <w:sz w:val="22"/>
          <w:szCs w:val="22"/>
        </w:rPr>
        <w:t xml:space="preserve">process </w:t>
      </w:r>
      <w:r w:rsidRPr="004F425E">
        <w:rPr>
          <w:rFonts w:cstheme="minorHAnsi"/>
          <w:sz w:val="22"/>
          <w:szCs w:val="22"/>
        </w:rPr>
        <w:t xml:space="preserve">to be used </w:t>
      </w:r>
      <w:r w:rsidR="00E14504" w:rsidRPr="004F425E">
        <w:rPr>
          <w:rFonts w:cstheme="minorHAnsi"/>
          <w:sz w:val="22"/>
          <w:szCs w:val="22"/>
        </w:rPr>
        <w:t xml:space="preserve">for the SDG mid-term review </w:t>
      </w:r>
      <w:r w:rsidRPr="004F425E">
        <w:rPr>
          <w:rFonts w:cstheme="minorHAnsi"/>
          <w:sz w:val="22"/>
          <w:szCs w:val="22"/>
        </w:rPr>
        <w:t>in</w:t>
      </w:r>
      <w:r w:rsidR="00E14504" w:rsidRPr="004F425E">
        <w:rPr>
          <w:rFonts w:cstheme="minorHAnsi"/>
          <w:sz w:val="22"/>
          <w:szCs w:val="22"/>
        </w:rPr>
        <w:t xml:space="preserve"> healt</w:t>
      </w:r>
      <w:r w:rsidR="008774ED" w:rsidRPr="004F425E">
        <w:rPr>
          <w:rFonts w:cstheme="minorHAnsi"/>
          <w:sz w:val="22"/>
          <w:szCs w:val="22"/>
        </w:rPr>
        <w:t>h</w:t>
      </w:r>
      <w:r w:rsidR="006A750A">
        <w:rPr>
          <w:rFonts w:cstheme="minorHAnsi"/>
          <w:sz w:val="22"/>
          <w:szCs w:val="22"/>
        </w:rPr>
        <w:t>.</w:t>
      </w:r>
    </w:p>
    <w:p w14:paraId="7F48178A" w14:textId="77777777" w:rsidR="006A750A" w:rsidRPr="006A750A" w:rsidRDefault="006A750A" w:rsidP="006A750A">
      <w:pPr>
        <w:pStyle w:val="ListParagraph"/>
        <w:spacing w:after="120"/>
        <w:ind w:left="1080"/>
        <w:rPr>
          <w:rFonts w:cstheme="minorHAnsi"/>
          <w:sz w:val="22"/>
          <w:szCs w:val="22"/>
        </w:rPr>
      </w:pPr>
    </w:p>
    <w:p w14:paraId="48449059" w14:textId="4C15C166" w:rsidR="004F425E" w:rsidRPr="006A750A" w:rsidRDefault="00FF4433" w:rsidP="006A750A">
      <w:pPr>
        <w:pStyle w:val="ListParagraph"/>
        <w:numPr>
          <w:ilvl w:val="0"/>
          <w:numId w:val="9"/>
        </w:numPr>
        <w:spacing w:after="120"/>
        <w:contextualSpacing w:val="0"/>
        <w:rPr>
          <w:rFonts w:cstheme="minorHAnsi"/>
          <w:b/>
          <w:sz w:val="22"/>
          <w:szCs w:val="22"/>
        </w:rPr>
      </w:pPr>
      <w:r w:rsidRPr="00647D98">
        <w:rPr>
          <w:rFonts w:cstheme="minorHAnsi"/>
          <w:b/>
          <w:sz w:val="22"/>
          <w:szCs w:val="22"/>
        </w:rPr>
        <w:t>Proposed roles of UHC2030</w:t>
      </w:r>
    </w:p>
    <w:p w14:paraId="6F75EC23" w14:textId="5D2A75F0" w:rsidR="003603CE" w:rsidRDefault="00031DD9" w:rsidP="008B716B">
      <w:pPr>
        <w:spacing w:after="120"/>
        <w:ind w:left="360"/>
        <w:rPr>
          <w:rFonts w:cstheme="minorHAnsi"/>
        </w:rPr>
      </w:pPr>
      <w:r w:rsidRPr="00647D98">
        <w:rPr>
          <w:rFonts w:cstheme="minorHAnsi"/>
        </w:rPr>
        <w:t xml:space="preserve">UHC2030’s main contributions to UN HLM 2019 were: 1. multi-stakeholder engagement (e.g. preparation of multi-stakeholder hearing and panel sessions); 2. </w:t>
      </w:r>
      <w:r w:rsidR="00102558">
        <w:rPr>
          <w:rFonts w:cstheme="minorHAnsi"/>
        </w:rPr>
        <w:t>consolidating and promoting a clear set of messages</w:t>
      </w:r>
      <w:r w:rsidRPr="00647D98">
        <w:rPr>
          <w:rFonts w:cstheme="minorHAnsi"/>
        </w:rPr>
        <w:t xml:space="preserve"> (</w:t>
      </w:r>
      <w:r w:rsidR="003603CE">
        <w:rPr>
          <w:rFonts w:cstheme="minorHAnsi"/>
        </w:rPr>
        <w:t xml:space="preserve">the </w:t>
      </w:r>
      <w:r w:rsidRPr="00647D98">
        <w:rPr>
          <w:rFonts w:cstheme="minorHAnsi"/>
        </w:rPr>
        <w:t xml:space="preserve">Key Asks); and 3. communications and support to partners (e.g. UN HLM 2019 webpage and informal briefing sessions). </w:t>
      </w:r>
    </w:p>
    <w:p w14:paraId="09626FFD" w14:textId="2F984EA3" w:rsidR="00AD51B6" w:rsidRPr="00647D98" w:rsidRDefault="00102558" w:rsidP="008B716B">
      <w:pPr>
        <w:spacing w:after="120"/>
        <w:ind w:left="360"/>
        <w:rPr>
          <w:rFonts w:cstheme="minorHAnsi"/>
        </w:rPr>
      </w:pPr>
      <w:r>
        <w:rPr>
          <w:rFonts w:cstheme="minorHAnsi"/>
          <w:u w:val="single"/>
        </w:rPr>
        <w:t>Should UHC2030 again play these roles?</w:t>
      </w:r>
      <w:r w:rsidR="005C51DA" w:rsidRPr="003E1252">
        <w:rPr>
          <w:rFonts w:cstheme="minorHAnsi"/>
          <w:u w:val="single"/>
        </w:rPr>
        <w:t xml:space="preserve"> </w:t>
      </w:r>
      <w:r>
        <w:rPr>
          <w:rFonts w:cstheme="minorHAnsi"/>
          <w:u w:val="single"/>
        </w:rPr>
        <w:t>A</w:t>
      </w:r>
      <w:r w:rsidR="003603CE">
        <w:rPr>
          <w:rFonts w:cstheme="minorHAnsi"/>
          <w:u w:val="single"/>
        </w:rPr>
        <w:t>re there</w:t>
      </w:r>
      <w:r w:rsidR="005C51DA" w:rsidRPr="003E1252">
        <w:rPr>
          <w:rFonts w:cstheme="minorHAnsi"/>
          <w:u w:val="single"/>
        </w:rPr>
        <w:t xml:space="preserve"> additional roles the Steering Committee would </w:t>
      </w:r>
      <w:r w:rsidR="003603CE">
        <w:rPr>
          <w:rFonts w:cstheme="minorHAnsi"/>
          <w:u w:val="single"/>
        </w:rPr>
        <w:t xml:space="preserve">like to </w:t>
      </w:r>
      <w:r w:rsidR="005C51DA" w:rsidRPr="003E1252">
        <w:rPr>
          <w:rFonts w:cstheme="minorHAnsi"/>
          <w:u w:val="single"/>
        </w:rPr>
        <w:t>propose</w:t>
      </w:r>
      <w:r w:rsidR="00FF4433" w:rsidRPr="003E1252">
        <w:rPr>
          <w:rFonts w:cstheme="minorHAnsi"/>
          <w:u w:val="single"/>
        </w:rPr>
        <w:t>?</w:t>
      </w:r>
      <w:r w:rsidR="00031DD9" w:rsidRPr="00647D98">
        <w:rPr>
          <w:rFonts w:cstheme="minorHAnsi"/>
        </w:rPr>
        <w:t xml:space="preserve"> UHC2030’s roles must be defined in the modality resolution to ensure our contributions to the preparatory process. For example, in the </w:t>
      </w:r>
      <w:r w:rsidR="00AD51B6" w:rsidRPr="00647D98">
        <w:rPr>
          <w:rFonts w:cstheme="minorHAnsi"/>
        </w:rPr>
        <w:t>modality resolution for UN HLM 2019, UHC2030’s role was</w:t>
      </w:r>
      <w:r w:rsidR="00031DD9" w:rsidRPr="00647D98">
        <w:rPr>
          <w:rFonts w:cstheme="minorHAnsi"/>
        </w:rPr>
        <w:t xml:space="preserve"> </w:t>
      </w:r>
      <w:r w:rsidR="00AD638F">
        <w:rPr>
          <w:rFonts w:cstheme="minorHAnsi"/>
        </w:rPr>
        <w:t xml:space="preserve">explicitly </w:t>
      </w:r>
      <w:r w:rsidR="003603CE">
        <w:rPr>
          <w:rFonts w:cstheme="minorHAnsi"/>
        </w:rPr>
        <w:t xml:space="preserve">referred to </w:t>
      </w:r>
      <w:r w:rsidR="00AD51B6" w:rsidRPr="00647D98">
        <w:rPr>
          <w:rFonts w:cstheme="minorHAnsi"/>
        </w:rPr>
        <w:t>as</w:t>
      </w:r>
      <w:r w:rsidR="006A750A">
        <w:rPr>
          <w:rFonts w:cstheme="minorHAnsi"/>
        </w:rPr>
        <w:t>:</w:t>
      </w:r>
      <w:r w:rsidR="00AD51B6" w:rsidRPr="00647D98">
        <w:rPr>
          <w:rFonts w:cstheme="minorHAnsi"/>
        </w:rPr>
        <w:t xml:space="preserve"> </w:t>
      </w:r>
    </w:p>
    <w:p w14:paraId="206F0598" w14:textId="6F9E8955" w:rsidR="00AD51B6" w:rsidRDefault="00E2092E" w:rsidP="008B716B">
      <w:pPr>
        <w:spacing w:after="120"/>
        <w:ind w:left="360"/>
        <w:rPr>
          <w:rFonts w:cstheme="minorHAnsi"/>
          <w:i/>
        </w:rPr>
      </w:pPr>
      <w:r w:rsidRPr="00647D98">
        <w:rPr>
          <w:rFonts w:cstheme="minorHAnsi"/>
          <w:i/>
        </w:rPr>
        <w:t xml:space="preserve">“8. </w:t>
      </w:r>
      <w:r w:rsidRPr="00647D98">
        <w:rPr>
          <w:rFonts w:cstheme="minorHAnsi"/>
          <w:b/>
          <w:i/>
        </w:rPr>
        <w:t>Invites</w:t>
      </w:r>
      <w:r w:rsidRPr="00647D98">
        <w:rPr>
          <w:rFonts w:cstheme="minorHAnsi"/>
          <w:i/>
        </w:rPr>
        <w:t xml:space="preserve"> the United Nations system, including funds, </w:t>
      </w:r>
      <w:proofErr w:type="spellStart"/>
      <w:r w:rsidRPr="00647D98">
        <w:rPr>
          <w:rFonts w:cstheme="minorHAnsi"/>
          <w:i/>
        </w:rPr>
        <w:t>programmes</w:t>
      </w:r>
      <w:proofErr w:type="spellEnd"/>
      <w:r w:rsidRPr="00647D98">
        <w:rPr>
          <w:rFonts w:cstheme="minorHAnsi"/>
          <w:i/>
        </w:rPr>
        <w:t xml:space="preserve"> and</w:t>
      </w:r>
      <w:r w:rsidR="00031DD9" w:rsidRPr="00647D98">
        <w:rPr>
          <w:rFonts w:cstheme="minorHAnsi"/>
          <w:i/>
        </w:rPr>
        <w:t xml:space="preserve"> </w:t>
      </w:r>
      <w:r w:rsidRPr="00647D98">
        <w:rPr>
          <w:rFonts w:cstheme="minorHAnsi"/>
          <w:i/>
        </w:rPr>
        <w:t xml:space="preserve">specialized agencies…, and </w:t>
      </w:r>
      <w:r w:rsidRPr="00647D98">
        <w:rPr>
          <w:rFonts w:cstheme="minorHAnsi"/>
          <w:b/>
          <w:i/>
        </w:rPr>
        <w:t>urges them to consider relevant initiatives, such as the</w:t>
      </w:r>
      <w:r w:rsidR="00031DD9" w:rsidRPr="00647D98">
        <w:rPr>
          <w:rFonts w:cstheme="minorHAnsi"/>
          <w:i/>
        </w:rPr>
        <w:t xml:space="preserve"> </w:t>
      </w:r>
      <w:r w:rsidRPr="00647D98">
        <w:rPr>
          <w:rFonts w:cstheme="minorHAnsi"/>
          <w:b/>
          <w:i/>
        </w:rPr>
        <w:t>International Health Partnership for UHC 2030, in support of the preparatory process</w:t>
      </w:r>
      <w:r w:rsidR="00031DD9" w:rsidRPr="00647D98">
        <w:rPr>
          <w:rFonts w:cstheme="minorHAnsi"/>
          <w:i/>
        </w:rPr>
        <w:t xml:space="preserve"> </w:t>
      </w:r>
      <w:r w:rsidRPr="00647D98">
        <w:rPr>
          <w:rFonts w:cstheme="minorHAnsi"/>
          <w:b/>
          <w:i/>
        </w:rPr>
        <w:t>and the meeting</w:t>
      </w:r>
      <w:r w:rsidRPr="00647D98">
        <w:rPr>
          <w:rFonts w:cstheme="minorHAnsi"/>
          <w:i/>
        </w:rPr>
        <w:t>, particularly with regard to sharing evidence and good practices,</w:t>
      </w:r>
      <w:r w:rsidR="00031DD9" w:rsidRPr="00647D98">
        <w:rPr>
          <w:rFonts w:cstheme="minorHAnsi"/>
          <w:i/>
        </w:rPr>
        <w:t xml:space="preserve"> </w:t>
      </w:r>
      <w:r w:rsidRPr="00647D98">
        <w:rPr>
          <w:rFonts w:cstheme="minorHAnsi"/>
          <w:i/>
        </w:rPr>
        <w:t>challenges and lessons learned;”</w:t>
      </w:r>
      <w:r w:rsidR="00E3359C">
        <w:rPr>
          <w:rFonts w:cstheme="minorHAnsi"/>
          <w:i/>
        </w:rPr>
        <w:t xml:space="preserve"> </w:t>
      </w:r>
      <w:r w:rsidR="00E3359C" w:rsidRPr="00E3359C">
        <w:rPr>
          <w:rFonts w:cstheme="minorHAnsi"/>
          <w:i/>
        </w:rPr>
        <w:t>(</w:t>
      </w:r>
      <w:hyperlink r:id="rId11" w:history="1">
        <w:r w:rsidR="00E3359C" w:rsidRPr="00E3359C">
          <w:rPr>
            <w:rStyle w:val="Hyperlink"/>
            <w:rFonts w:cstheme="minorHAnsi"/>
            <w:i/>
          </w:rPr>
          <w:t>A/RES/73/131</w:t>
        </w:r>
      </w:hyperlink>
      <w:r w:rsidR="00E3359C" w:rsidRPr="00E3359C">
        <w:rPr>
          <w:rFonts w:cstheme="minorHAnsi"/>
          <w:i/>
        </w:rPr>
        <w:t>)</w:t>
      </w:r>
    </w:p>
    <w:p w14:paraId="3007702D" w14:textId="6B4744D2" w:rsidR="00AD638F" w:rsidRPr="003547FA" w:rsidRDefault="00AD638F" w:rsidP="00AD638F">
      <w:pPr>
        <w:spacing w:after="0"/>
        <w:ind w:left="360"/>
        <w:rPr>
          <w:rFonts w:cstheme="minorHAnsi"/>
        </w:rPr>
      </w:pPr>
      <w:r w:rsidRPr="003547FA">
        <w:rPr>
          <w:rFonts w:cstheme="minorHAnsi"/>
        </w:rPr>
        <w:t>Possible roles include:</w:t>
      </w:r>
    </w:p>
    <w:p w14:paraId="651C70A9" w14:textId="33AB2BA6" w:rsidR="00003DF2" w:rsidRPr="00647D98" w:rsidRDefault="00003DF2" w:rsidP="00003DF2">
      <w:pPr>
        <w:pStyle w:val="ListParagraph"/>
        <w:numPr>
          <w:ilvl w:val="0"/>
          <w:numId w:val="14"/>
        </w:numPr>
        <w:rPr>
          <w:rFonts w:cstheme="minorHAnsi"/>
          <w:sz w:val="22"/>
          <w:szCs w:val="22"/>
        </w:rPr>
      </w:pPr>
      <w:r w:rsidRPr="00647D98">
        <w:rPr>
          <w:rFonts w:cstheme="minorHAnsi"/>
          <w:sz w:val="22"/>
          <w:szCs w:val="22"/>
        </w:rPr>
        <w:t>Make the most use of the synthesis and country profiles of the State of UHC Commitment for the preparation of UN HLM 2023 (e.g. multi-stakeholder hearing, SG’s progress report, political declaration zero draft, statements of member states in the meeting)</w:t>
      </w:r>
      <w:r w:rsidR="00AD638F">
        <w:rPr>
          <w:rFonts w:cstheme="minorHAnsi"/>
          <w:sz w:val="22"/>
          <w:szCs w:val="22"/>
        </w:rPr>
        <w:t>.</w:t>
      </w:r>
      <w:r w:rsidRPr="00647D98">
        <w:rPr>
          <w:rFonts w:cstheme="minorHAnsi"/>
          <w:sz w:val="22"/>
          <w:szCs w:val="22"/>
        </w:rPr>
        <w:t xml:space="preserve"> </w:t>
      </w:r>
    </w:p>
    <w:p w14:paraId="0F1AEEEC" w14:textId="4ECBB40B" w:rsidR="00003DF2" w:rsidRPr="00647D98" w:rsidRDefault="00003DF2" w:rsidP="00003DF2">
      <w:pPr>
        <w:pStyle w:val="ListParagraph"/>
        <w:numPr>
          <w:ilvl w:val="0"/>
          <w:numId w:val="14"/>
        </w:numPr>
        <w:rPr>
          <w:rFonts w:cstheme="minorHAnsi"/>
          <w:sz w:val="22"/>
          <w:szCs w:val="22"/>
        </w:rPr>
      </w:pPr>
      <w:r w:rsidRPr="00647D98">
        <w:rPr>
          <w:rFonts w:cstheme="minorHAnsi"/>
          <w:sz w:val="22"/>
          <w:szCs w:val="22"/>
        </w:rPr>
        <w:t xml:space="preserve">Organize regional </w:t>
      </w:r>
      <w:r w:rsidR="008C3F73" w:rsidRPr="00647D98">
        <w:rPr>
          <w:rFonts w:cstheme="minorHAnsi"/>
          <w:sz w:val="22"/>
          <w:szCs w:val="22"/>
        </w:rPr>
        <w:t xml:space="preserve">multi-stakeholder </w:t>
      </w:r>
      <w:r w:rsidR="00AD638F">
        <w:rPr>
          <w:rFonts w:cstheme="minorHAnsi"/>
          <w:sz w:val="22"/>
          <w:szCs w:val="22"/>
        </w:rPr>
        <w:t xml:space="preserve">consultations </w:t>
      </w:r>
      <w:r w:rsidRPr="00647D98">
        <w:rPr>
          <w:rFonts w:cstheme="minorHAnsi"/>
          <w:sz w:val="22"/>
          <w:szCs w:val="22"/>
        </w:rPr>
        <w:t>prior to the multi-stakeholder hearing</w:t>
      </w:r>
      <w:r w:rsidR="008C3F73" w:rsidRPr="00647D98">
        <w:rPr>
          <w:rFonts w:cstheme="minorHAnsi"/>
          <w:sz w:val="22"/>
          <w:szCs w:val="22"/>
        </w:rPr>
        <w:t xml:space="preserve"> (e.g. </w:t>
      </w:r>
      <w:r w:rsidR="008143C9">
        <w:rPr>
          <w:rFonts w:cstheme="minorHAnsi"/>
          <w:sz w:val="22"/>
          <w:szCs w:val="22"/>
        </w:rPr>
        <w:t>on the margins of r</w:t>
      </w:r>
      <w:r w:rsidR="008C3F73" w:rsidRPr="00647D98">
        <w:rPr>
          <w:rFonts w:cstheme="minorHAnsi"/>
          <w:sz w:val="22"/>
          <w:szCs w:val="22"/>
        </w:rPr>
        <w:t xml:space="preserve">egional </w:t>
      </w:r>
      <w:r w:rsidR="008143C9">
        <w:rPr>
          <w:rFonts w:cstheme="minorHAnsi"/>
          <w:sz w:val="22"/>
          <w:szCs w:val="22"/>
        </w:rPr>
        <w:t>f</w:t>
      </w:r>
      <w:r w:rsidR="008C3F73" w:rsidRPr="00647D98">
        <w:rPr>
          <w:rFonts w:cstheme="minorHAnsi"/>
          <w:sz w:val="22"/>
          <w:szCs w:val="22"/>
        </w:rPr>
        <w:t>orums for sustainable development in 2023)</w:t>
      </w:r>
      <w:r w:rsidR="00AD638F">
        <w:rPr>
          <w:rFonts w:cstheme="minorHAnsi"/>
          <w:sz w:val="22"/>
          <w:szCs w:val="22"/>
        </w:rPr>
        <w:t>.</w:t>
      </w:r>
    </w:p>
    <w:p w14:paraId="174C79F3" w14:textId="12C3BD71" w:rsidR="00003DF2" w:rsidRPr="00647D98" w:rsidRDefault="00003DF2" w:rsidP="00003DF2">
      <w:pPr>
        <w:pStyle w:val="ListParagraph"/>
        <w:numPr>
          <w:ilvl w:val="0"/>
          <w:numId w:val="14"/>
        </w:numPr>
        <w:rPr>
          <w:rFonts w:cstheme="minorHAnsi"/>
          <w:sz w:val="22"/>
          <w:szCs w:val="22"/>
        </w:rPr>
      </w:pPr>
      <w:r w:rsidRPr="00647D98">
        <w:rPr>
          <w:rFonts w:cstheme="minorHAnsi"/>
          <w:sz w:val="22"/>
          <w:szCs w:val="22"/>
        </w:rPr>
        <w:t>Stimulate public dialogue on UHC prior to the UN HLM 2023</w:t>
      </w:r>
      <w:r w:rsidR="008C3F73" w:rsidRPr="00647D98">
        <w:rPr>
          <w:rFonts w:cstheme="minorHAnsi"/>
          <w:sz w:val="22"/>
          <w:szCs w:val="22"/>
        </w:rPr>
        <w:t xml:space="preserve"> (e.g. UHC Day in 2022)</w:t>
      </w:r>
      <w:r w:rsidR="00AD638F">
        <w:rPr>
          <w:rFonts w:cstheme="minorHAnsi"/>
          <w:sz w:val="22"/>
          <w:szCs w:val="22"/>
        </w:rPr>
        <w:t>.</w:t>
      </w:r>
    </w:p>
    <w:p w14:paraId="51585DA0" w14:textId="515B0ED2" w:rsidR="008C3F73" w:rsidRPr="008B716B" w:rsidRDefault="00AD638F" w:rsidP="008B716B">
      <w:pPr>
        <w:pStyle w:val="ListParagraph"/>
        <w:numPr>
          <w:ilvl w:val="0"/>
          <w:numId w:val="14"/>
        </w:numPr>
        <w:spacing w:after="120"/>
        <w:contextualSpacing w:val="0"/>
        <w:rPr>
          <w:rFonts w:cstheme="minorHAnsi"/>
          <w:sz w:val="22"/>
          <w:szCs w:val="22"/>
        </w:rPr>
      </w:pPr>
      <w:proofErr w:type="spellStart"/>
      <w:r>
        <w:rPr>
          <w:rFonts w:cstheme="minorHAnsi"/>
          <w:sz w:val="22"/>
          <w:szCs w:val="22"/>
        </w:rPr>
        <w:t>Mobilise</w:t>
      </w:r>
      <w:proofErr w:type="spellEnd"/>
      <w:r w:rsidR="00AD51B6" w:rsidRPr="00647D98">
        <w:rPr>
          <w:rFonts w:cstheme="minorHAnsi"/>
          <w:sz w:val="22"/>
          <w:szCs w:val="22"/>
        </w:rPr>
        <w:t xml:space="preserve"> high-level </w:t>
      </w:r>
      <w:r>
        <w:rPr>
          <w:rFonts w:cstheme="minorHAnsi"/>
          <w:sz w:val="22"/>
          <w:szCs w:val="22"/>
        </w:rPr>
        <w:t xml:space="preserve">UHC </w:t>
      </w:r>
      <w:r w:rsidR="00AD51B6" w:rsidRPr="00647D98">
        <w:rPr>
          <w:rFonts w:cstheme="minorHAnsi"/>
          <w:sz w:val="22"/>
          <w:szCs w:val="22"/>
        </w:rPr>
        <w:t xml:space="preserve">champions </w:t>
      </w:r>
      <w:r w:rsidRPr="00647D98">
        <w:rPr>
          <w:rFonts w:cstheme="minorHAnsi"/>
          <w:sz w:val="22"/>
          <w:szCs w:val="22"/>
        </w:rPr>
        <w:t xml:space="preserve">from the UHC Movement Political Advisory Panel </w:t>
      </w:r>
      <w:r>
        <w:rPr>
          <w:rFonts w:cstheme="minorHAnsi"/>
          <w:sz w:val="22"/>
          <w:szCs w:val="22"/>
        </w:rPr>
        <w:t xml:space="preserve">and other partners </w:t>
      </w:r>
      <w:r w:rsidR="00AD51B6" w:rsidRPr="00647D98">
        <w:rPr>
          <w:rFonts w:cstheme="minorHAnsi"/>
          <w:sz w:val="22"/>
          <w:szCs w:val="22"/>
        </w:rPr>
        <w:t>in the opening segment and other relevant high-level sessions from the UHC Movement Political Advisory Panel</w:t>
      </w:r>
      <w:r w:rsidR="00003DF2" w:rsidRPr="00647D98">
        <w:rPr>
          <w:rFonts w:cstheme="minorHAnsi"/>
          <w:sz w:val="22"/>
          <w:szCs w:val="22"/>
        </w:rPr>
        <w:t xml:space="preserve"> to convey our message</w:t>
      </w:r>
      <w:r>
        <w:rPr>
          <w:rFonts w:cstheme="minorHAnsi"/>
          <w:sz w:val="22"/>
          <w:szCs w:val="22"/>
        </w:rPr>
        <w:t>s.</w:t>
      </w:r>
    </w:p>
    <w:p w14:paraId="1571FF61" w14:textId="7BCE20CD" w:rsidR="00102558" w:rsidRDefault="00031DD9" w:rsidP="009D42C4">
      <w:pPr>
        <w:ind w:left="360"/>
        <w:rPr>
          <w:rFonts w:cstheme="minorHAnsi"/>
        </w:rPr>
      </w:pPr>
      <w:r w:rsidRPr="003E1252">
        <w:rPr>
          <w:rFonts w:cstheme="minorHAnsi"/>
          <w:u w:val="single"/>
        </w:rPr>
        <w:t xml:space="preserve">In addition to UHC2030 </w:t>
      </w:r>
      <w:r w:rsidR="00E14504" w:rsidRPr="003E1252">
        <w:rPr>
          <w:rFonts w:cstheme="minorHAnsi"/>
          <w:u w:val="single"/>
        </w:rPr>
        <w:t>members</w:t>
      </w:r>
      <w:r w:rsidR="000F24C4">
        <w:rPr>
          <w:rFonts w:cstheme="minorHAnsi"/>
          <w:u w:val="single"/>
        </w:rPr>
        <w:t xml:space="preserve"> and health system related initiatives</w:t>
      </w:r>
      <w:r w:rsidRPr="003E1252">
        <w:rPr>
          <w:rFonts w:cstheme="minorHAnsi"/>
          <w:u w:val="single"/>
        </w:rPr>
        <w:t>, who should we work more closely with towards UN HLM 2023?</w:t>
      </w:r>
      <w:r w:rsidR="00573D99" w:rsidRPr="00647D98">
        <w:rPr>
          <w:rFonts w:cstheme="minorHAnsi"/>
        </w:rPr>
        <w:t xml:space="preserve"> </w:t>
      </w:r>
      <w:r w:rsidR="00DF510D" w:rsidRPr="00647D98">
        <w:rPr>
          <w:rFonts w:cstheme="minorHAnsi"/>
        </w:rPr>
        <w:t xml:space="preserve">Obviously, </w:t>
      </w:r>
      <w:r w:rsidR="00DF510D">
        <w:rPr>
          <w:rFonts w:cstheme="minorHAnsi"/>
        </w:rPr>
        <w:t xml:space="preserve">the </w:t>
      </w:r>
      <w:r w:rsidR="00DF510D" w:rsidRPr="00647D98">
        <w:rPr>
          <w:rFonts w:cstheme="minorHAnsi"/>
        </w:rPr>
        <w:t xml:space="preserve">primary role of UHC2030 is to ensure </w:t>
      </w:r>
      <w:r w:rsidR="00DF510D">
        <w:rPr>
          <w:rFonts w:cstheme="minorHAnsi"/>
        </w:rPr>
        <w:t xml:space="preserve">the </w:t>
      </w:r>
      <w:r w:rsidR="00DF510D" w:rsidRPr="00647D98">
        <w:rPr>
          <w:rFonts w:cstheme="minorHAnsi"/>
        </w:rPr>
        <w:t xml:space="preserve">involvement of </w:t>
      </w:r>
      <w:r w:rsidR="00DF510D">
        <w:rPr>
          <w:rFonts w:cstheme="minorHAnsi"/>
        </w:rPr>
        <w:t xml:space="preserve">relevant </w:t>
      </w:r>
      <w:r w:rsidR="00DF510D" w:rsidRPr="00647D98">
        <w:rPr>
          <w:rFonts w:cstheme="minorHAnsi"/>
        </w:rPr>
        <w:t>stakeholder</w:t>
      </w:r>
      <w:r w:rsidR="00DF510D">
        <w:rPr>
          <w:rFonts w:cstheme="minorHAnsi"/>
        </w:rPr>
        <w:t>s</w:t>
      </w:r>
      <w:r w:rsidR="00DF510D" w:rsidRPr="00647D98">
        <w:rPr>
          <w:rFonts w:cstheme="minorHAnsi"/>
        </w:rPr>
        <w:t xml:space="preserve"> in the preparatory process </w:t>
      </w:r>
      <w:r w:rsidR="00DF510D">
        <w:rPr>
          <w:rFonts w:cstheme="minorHAnsi"/>
        </w:rPr>
        <w:t>for</w:t>
      </w:r>
      <w:r w:rsidR="00DF510D" w:rsidRPr="00647D98">
        <w:rPr>
          <w:rFonts w:cstheme="minorHAnsi"/>
        </w:rPr>
        <w:t xml:space="preserve"> UN HLM 2023.</w:t>
      </w:r>
      <w:r w:rsidR="00BC3CCA">
        <w:rPr>
          <w:rFonts w:cstheme="minorHAnsi"/>
        </w:rPr>
        <w:t xml:space="preserve"> </w:t>
      </w:r>
      <w:r w:rsidR="00746DF4" w:rsidRPr="00647D98">
        <w:rPr>
          <w:rFonts w:cstheme="minorHAnsi"/>
        </w:rPr>
        <w:t xml:space="preserve">For instance, </w:t>
      </w:r>
      <w:r w:rsidR="00E14504" w:rsidRPr="00647D98">
        <w:rPr>
          <w:rFonts w:cstheme="minorHAnsi"/>
        </w:rPr>
        <w:t>we worked intensively with STOP TB Partnership for UN HLM 2019</w:t>
      </w:r>
      <w:r w:rsidR="00AD638F">
        <w:rPr>
          <w:rFonts w:cstheme="minorHAnsi"/>
        </w:rPr>
        <w:t xml:space="preserve"> and may want to build on this experience to involve other partnerships</w:t>
      </w:r>
      <w:r w:rsidR="00E14504" w:rsidRPr="00647D98">
        <w:rPr>
          <w:rFonts w:cstheme="minorHAnsi"/>
        </w:rPr>
        <w:t xml:space="preserve">. </w:t>
      </w:r>
      <w:r w:rsidR="00DF510D">
        <w:rPr>
          <w:rFonts w:cstheme="minorHAnsi"/>
        </w:rPr>
        <w:t xml:space="preserve">In addition, we </w:t>
      </w:r>
      <w:r w:rsidR="00162E90">
        <w:rPr>
          <w:rFonts w:cstheme="minorHAnsi"/>
        </w:rPr>
        <w:t>may want</w:t>
      </w:r>
      <w:r w:rsidR="00DF510D">
        <w:rPr>
          <w:rFonts w:cstheme="minorHAnsi"/>
        </w:rPr>
        <w:t xml:space="preserve"> to consider how to work more closely with critical players such as parliamentarians, local governments and a range of social right activities to strengthen the UHC Movement beyond health</w:t>
      </w:r>
      <w:r w:rsidR="00162E90">
        <w:rPr>
          <w:rFonts w:cstheme="minorHAnsi"/>
        </w:rPr>
        <w:t>.</w:t>
      </w:r>
    </w:p>
    <w:p w14:paraId="4CF5DC98" w14:textId="77777777" w:rsidR="008B716B" w:rsidRDefault="008B716B">
      <w:pPr>
        <w:rPr>
          <w:rFonts w:cstheme="minorHAnsi"/>
          <w:b/>
          <w:u w:val="single"/>
          <w:lang w:val="en-GB"/>
        </w:rPr>
      </w:pPr>
      <w:r>
        <w:rPr>
          <w:rFonts w:cstheme="minorHAnsi"/>
          <w:b/>
          <w:u w:val="single"/>
          <w:lang w:val="en-GB"/>
        </w:rPr>
        <w:br w:type="page"/>
      </w:r>
    </w:p>
    <w:p w14:paraId="6CC08378" w14:textId="62C57A68" w:rsidR="00E2092E" w:rsidRPr="006A750A" w:rsidRDefault="00E2092E" w:rsidP="00AC7696">
      <w:pPr>
        <w:ind w:left="360"/>
        <w:rPr>
          <w:rFonts w:cstheme="minorHAnsi"/>
        </w:rPr>
      </w:pPr>
      <w:r w:rsidRPr="00330D7C">
        <w:rPr>
          <w:rFonts w:cstheme="minorHAnsi"/>
          <w:b/>
          <w:u w:val="single"/>
          <w:lang w:val="en-GB"/>
        </w:rPr>
        <w:lastRenderedPageBreak/>
        <w:t>Background information:</w:t>
      </w:r>
      <w:r w:rsidR="00FF4433">
        <w:rPr>
          <w:rFonts w:cstheme="minorHAnsi"/>
          <w:b/>
          <w:u w:val="single"/>
          <w:lang w:val="en-GB"/>
        </w:rPr>
        <w:t xml:space="preserve"> </w:t>
      </w:r>
      <w:r w:rsidRPr="00FF4433">
        <w:rPr>
          <w:rFonts w:eastAsiaTheme="majorEastAsia" w:cstheme="minorHAnsi"/>
          <w:b/>
          <w:u w:val="single"/>
        </w:rPr>
        <w:t xml:space="preserve">Official processes for UN HLM and </w:t>
      </w:r>
      <w:r w:rsidR="00FF4433">
        <w:rPr>
          <w:rFonts w:eastAsiaTheme="majorEastAsia" w:cstheme="minorHAnsi"/>
          <w:b/>
          <w:u w:val="single"/>
        </w:rPr>
        <w:t>SDGs</w:t>
      </w:r>
    </w:p>
    <w:p w14:paraId="3080878F" w14:textId="77777777" w:rsidR="00E2092E" w:rsidRPr="00FF4433" w:rsidRDefault="00E2092E" w:rsidP="00ED1933">
      <w:pPr>
        <w:pStyle w:val="ListParagraph"/>
        <w:numPr>
          <w:ilvl w:val="0"/>
          <w:numId w:val="2"/>
        </w:numPr>
        <w:spacing w:after="120"/>
        <w:rPr>
          <w:rFonts w:eastAsiaTheme="majorEastAsia" w:cstheme="minorHAnsi"/>
          <w:sz w:val="20"/>
          <w:szCs w:val="20"/>
        </w:rPr>
      </w:pPr>
      <w:r w:rsidRPr="00FF4433">
        <w:rPr>
          <w:rFonts w:eastAsiaTheme="majorEastAsia" w:cstheme="minorHAnsi"/>
          <w:sz w:val="20"/>
          <w:szCs w:val="20"/>
        </w:rPr>
        <w:t xml:space="preserve">H.E. Mr. Volkan </w:t>
      </w:r>
      <w:proofErr w:type="spellStart"/>
      <w:r w:rsidRPr="00FF4433">
        <w:rPr>
          <w:rFonts w:eastAsiaTheme="majorEastAsia" w:cstheme="minorHAnsi"/>
          <w:sz w:val="20"/>
          <w:szCs w:val="20"/>
        </w:rPr>
        <w:t>Bozkir</w:t>
      </w:r>
      <w:proofErr w:type="spellEnd"/>
      <w:r w:rsidRPr="00FF4433">
        <w:rPr>
          <w:rFonts w:eastAsiaTheme="majorEastAsia" w:cstheme="minorHAnsi"/>
          <w:sz w:val="20"/>
          <w:szCs w:val="20"/>
        </w:rPr>
        <w:t>, President of the 75</w:t>
      </w:r>
      <w:r w:rsidRPr="00FF4433">
        <w:rPr>
          <w:rFonts w:eastAsiaTheme="majorEastAsia" w:cstheme="minorHAnsi"/>
          <w:sz w:val="20"/>
          <w:szCs w:val="20"/>
          <w:vertAlign w:val="superscript"/>
        </w:rPr>
        <w:t>th</w:t>
      </w:r>
      <w:r w:rsidRPr="00FF4433">
        <w:rPr>
          <w:rFonts w:eastAsiaTheme="majorEastAsia" w:cstheme="minorHAnsi"/>
          <w:sz w:val="20"/>
          <w:szCs w:val="20"/>
        </w:rPr>
        <w:t xml:space="preserve"> session of the UN General Assembly appointed H.E. Ms. Carolyn Rodrigues-Birkett, Permanent Representative of Guyana and H.E. Mr. </w:t>
      </w:r>
      <w:proofErr w:type="spellStart"/>
      <w:r w:rsidRPr="00FF4433">
        <w:rPr>
          <w:rFonts w:eastAsiaTheme="majorEastAsia" w:cstheme="minorHAnsi"/>
          <w:sz w:val="20"/>
          <w:szCs w:val="20"/>
        </w:rPr>
        <w:t>Ishikane</w:t>
      </w:r>
      <w:proofErr w:type="spellEnd"/>
      <w:r w:rsidRPr="00FF4433">
        <w:rPr>
          <w:rFonts w:eastAsiaTheme="majorEastAsia" w:cstheme="minorHAnsi"/>
          <w:sz w:val="20"/>
          <w:szCs w:val="20"/>
        </w:rPr>
        <w:t xml:space="preserve"> </w:t>
      </w:r>
      <w:proofErr w:type="spellStart"/>
      <w:r w:rsidRPr="00FF4433">
        <w:rPr>
          <w:rFonts w:eastAsiaTheme="majorEastAsia" w:cstheme="minorHAnsi"/>
          <w:sz w:val="20"/>
          <w:szCs w:val="20"/>
        </w:rPr>
        <w:t>Kimihiro</w:t>
      </w:r>
      <w:proofErr w:type="spellEnd"/>
      <w:r w:rsidRPr="00FF4433">
        <w:rPr>
          <w:rFonts w:eastAsiaTheme="majorEastAsia" w:cstheme="minorHAnsi"/>
          <w:sz w:val="20"/>
          <w:szCs w:val="20"/>
        </w:rPr>
        <w:t>, Permanent Representative of Japan as co-facilitators for the intergovernmental process to define the scope and modalities for UN HLM 2023.</w:t>
      </w:r>
    </w:p>
    <w:p w14:paraId="4DDD4141" w14:textId="77777777" w:rsidR="00E2092E" w:rsidRPr="00FF4433" w:rsidRDefault="008A2874" w:rsidP="00ED1933">
      <w:pPr>
        <w:pStyle w:val="ListParagraph"/>
        <w:spacing w:after="120"/>
        <w:contextualSpacing w:val="0"/>
        <w:rPr>
          <w:rFonts w:eastAsiaTheme="majorEastAsia" w:cstheme="minorHAnsi"/>
          <w:i/>
          <w:sz w:val="20"/>
          <w:szCs w:val="20"/>
        </w:rPr>
      </w:pPr>
      <w:hyperlink r:id="rId12" w:history="1">
        <w:r w:rsidR="00E2092E" w:rsidRPr="00FF4433">
          <w:rPr>
            <w:rStyle w:val="Hyperlink"/>
            <w:rFonts w:eastAsiaTheme="majorEastAsia" w:cstheme="minorHAnsi"/>
            <w:i/>
            <w:sz w:val="20"/>
            <w:szCs w:val="20"/>
          </w:rPr>
          <w:t>Ref: Co-facilitator appointment letter issued by 7</w:t>
        </w:r>
        <w:r w:rsidR="00E2092E" w:rsidRPr="00FF4433">
          <w:rPr>
            <w:rStyle w:val="Hyperlink"/>
            <w:rFonts w:cstheme="minorHAnsi"/>
            <w:i/>
            <w:sz w:val="20"/>
            <w:szCs w:val="20"/>
          </w:rPr>
          <w:t>5</w:t>
        </w:r>
        <w:r w:rsidR="00E2092E" w:rsidRPr="00FF4433">
          <w:rPr>
            <w:rStyle w:val="Hyperlink"/>
            <w:rFonts w:cstheme="minorHAnsi"/>
            <w:i/>
            <w:sz w:val="20"/>
            <w:szCs w:val="20"/>
            <w:vertAlign w:val="superscript"/>
          </w:rPr>
          <w:t>th</w:t>
        </w:r>
        <w:r w:rsidR="00E2092E" w:rsidRPr="00FF4433">
          <w:rPr>
            <w:rStyle w:val="Hyperlink"/>
            <w:rFonts w:cstheme="minorHAnsi"/>
            <w:i/>
            <w:sz w:val="20"/>
            <w:szCs w:val="20"/>
          </w:rPr>
          <w:t xml:space="preserve"> </w:t>
        </w:r>
        <w:r w:rsidR="00E2092E" w:rsidRPr="00FF4433">
          <w:rPr>
            <w:rStyle w:val="Hyperlink"/>
            <w:rFonts w:eastAsiaTheme="majorEastAsia" w:cstheme="minorHAnsi"/>
            <w:i/>
            <w:sz w:val="20"/>
            <w:szCs w:val="20"/>
          </w:rPr>
          <w:t>PGA</w:t>
        </w:r>
      </w:hyperlink>
    </w:p>
    <w:p w14:paraId="3C1D3F51" w14:textId="77777777" w:rsidR="00E2092E" w:rsidRPr="00FF4433" w:rsidRDefault="00E2092E" w:rsidP="00E2092E">
      <w:pPr>
        <w:pStyle w:val="ListParagraph"/>
        <w:numPr>
          <w:ilvl w:val="0"/>
          <w:numId w:val="2"/>
        </w:numPr>
        <w:rPr>
          <w:rFonts w:eastAsiaTheme="majorEastAsia" w:cstheme="minorHAnsi"/>
          <w:sz w:val="20"/>
          <w:szCs w:val="20"/>
        </w:rPr>
      </w:pPr>
      <w:r w:rsidRPr="00FF4433">
        <w:rPr>
          <w:rFonts w:eastAsiaTheme="majorEastAsia" w:cstheme="minorHAnsi"/>
          <w:sz w:val="20"/>
          <w:szCs w:val="20"/>
        </w:rPr>
        <w:t>UN HLM 2023 milestones anticipated between 2021 and 2023 include:</w:t>
      </w:r>
    </w:p>
    <w:tbl>
      <w:tblPr>
        <w:tblW w:w="8610" w:type="dxa"/>
        <w:tblInd w:w="720" w:type="dxa"/>
        <w:tblCellMar>
          <w:left w:w="0" w:type="dxa"/>
          <w:right w:w="0" w:type="dxa"/>
        </w:tblCellMar>
        <w:tblLook w:val="0420" w:firstRow="1" w:lastRow="0" w:firstColumn="0" w:lastColumn="0" w:noHBand="0" w:noVBand="1"/>
      </w:tblPr>
      <w:tblGrid>
        <w:gridCol w:w="844"/>
        <w:gridCol w:w="1676"/>
        <w:gridCol w:w="6090"/>
      </w:tblGrid>
      <w:tr w:rsidR="00E2092E" w:rsidRPr="00FF4433" w14:paraId="5DE0C9FB" w14:textId="77777777" w:rsidTr="00FF4433">
        <w:trPr>
          <w:trHeight w:val="180"/>
        </w:trPr>
        <w:tc>
          <w:tcPr>
            <w:tcW w:w="844" w:type="dxa"/>
            <w:shd w:val="clear" w:color="auto" w:fill="DEEBF7"/>
            <w:tcMar>
              <w:top w:w="72" w:type="dxa"/>
              <w:left w:w="144" w:type="dxa"/>
              <w:bottom w:w="72" w:type="dxa"/>
              <w:right w:w="144" w:type="dxa"/>
            </w:tcMar>
            <w:hideMark/>
          </w:tcPr>
          <w:p w14:paraId="4912E50F" w14:textId="77777777" w:rsidR="00E2092E" w:rsidRPr="00FF4433" w:rsidRDefault="00E2092E" w:rsidP="00330D7C">
            <w:pPr>
              <w:spacing w:after="0" w:line="240" w:lineRule="auto"/>
              <w:rPr>
                <w:rFonts w:eastAsiaTheme="majorEastAsia" w:cstheme="minorHAnsi"/>
                <w:b/>
                <w:sz w:val="20"/>
                <w:szCs w:val="20"/>
              </w:rPr>
            </w:pPr>
            <w:r w:rsidRPr="00FF4433">
              <w:rPr>
                <w:rFonts w:eastAsiaTheme="majorEastAsia" w:cstheme="minorHAnsi"/>
                <w:b/>
                <w:bCs/>
                <w:sz w:val="20"/>
                <w:szCs w:val="20"/>
              </w:rPr>
              <w:t>2021</w:t>
            </w:r>
          </w:p>
        </w:tc>
        <w:tc>
          <w:tcPr>
            <w:tcW w:w="1676" w:type="dxa"/>
            <w:shd w:val="clear" w:color="auto" w:fill="DEEBF7"/>
            <w:tcMar>
              <w:top w:w="72" w:type="dxa"/>
              <w:left w:w="144" w:type="dxa"/>
              <w:bottom w:w="72" w:type="dxa"/>
              <w:right w:w="144" w:type="dxa"/>
            </w:tcMar>
            <w:hideMark/>
          </w:tcPr>
          <w:p w14:paraId="74EA5A18" w14:textId="77777777" w:rsidR="00E2092E" w:rsidRPr="00FF4433" w:rsidRDefault="00E2092E" w:rsidP="00330D7C">
            <w:pPr>
              <w:spacing w:after="0" w:line="240" w:lineRule="auto"/>
              <w:rPr>
                <w:rFonts w:eastAsiaTheme="majorEastAsia" w:cstheme="minorHAnsi"/>
                <w:b/>
                <w:sz w:val="20"/>
                <w:szCs w:val="20"/>
              </w:rPr>
            </w:pPr>
            <w:r w:rsidRPr="00FF4433">
              <w:rPr>
                <w:rFonts w:eastAsiaTheme="majorEastAsia" w:cstheme="minorHAnsi"/>
                <w:b/>
                <w:sz w:val="20"/>
                <w:szCs w:val="20"/>
              </w:rPr>
              <w:t>New York, USA</w:t>
            </w:r>
            <w:r w:rsidRPr="00FF4433">
              <w:rPr>
                <w:rFonts w:eastAsiaTheme="majorEastAsia" w:cstheme="minorHAnsi"/>
                <w:b/>
                <w:sz w:val="20"/>
                <w:szCs w:val="20"/>
              </w:rPr>
              <w:tab/>
            </w:r>
          </w:p>
        </w:tc>
        <w:tc>
          <w:tcPr>
            <w:tcW w:w="6090" w:type="dxa"/>
            <w:shd w:val="clear" w:color="auto" w:fill="DEEBF7"/>
            <w:tcMar>
              <w:top w:w="72" w:type="dxa"/>
              <w:left w:w="144" w:type="dxa"/>
              <w:bottom w:w="72" w:type="dxa"/>
              <w:right w:w="144" w:type="dxa"/>
            </w:tcMar>
            <w:hideMark/>
          </w:tcPr>
          <w:p w14:paraId="5D8F4F44" w14:textId="105B0A66" w:rsidR="00E2092E" w:rsidRPr="00FF4433" w:rsidRDefault="00E2092E" w:rsidP="00330D7C">
            <w:pPr>
              <w:spacing w:after="0" w:line="240" w:lineRule="auto"/>
              <w:rPr>
                <w:rFonts w:eastAsiaTheme="majorEastAsia" w:cstheme="minorHAnsi"/>
                <w:b/>
                <w:sz w:val="20"/>
                <w:szCs w:val="20"/>
              </w:rPr>
            </w:pPr>
            <w:r w:rsidRPr="00FF4433">
              <w:rPr>
                <w:rFonts w:eastAsiaTheme="majorEastAsia" w:cstheme="minorHAnsi"/>
                <w:b/>
                <w:bCs/>
                <w:sz w:val="20"/>
                <w:szCs w:val="20"/>
              </w:rPr>
              <w:t>Resolution on scope and modalities for UN HLM 2023 (</w:t>
            </w:r>
            <w:r w:rsidR="00ED1933">
              <w:rPr>
                <w:rFonts w:eastAsiaTheme="majorEastAsia" w:cstheme="minorHAnsi"/>
                <w:b/>
                <w:bCs/>
                <w:sz w:val="20"/>
                <w:szCs w:val="20"/>
              </w:rPr>
              <w:t>dur</w:t>
            </w:r>
            <w:r w:rsidRPr="00FF4433">
              <w:rPr>
                <w:rFonts w:eastAsiaTheme="majorEastAsia" w:cstheme="minorHAnsi"/>
                <w:b/>
                <w:bCs/>
                <w:sz w:val="20"/>
                <w:szCs w:val="20"/>
              </w:rPr>
              <w:t>in</w:t>
            </w:r>
            <w:r w:rsidR="00ED1933">
              <w:rPr>
                <w:rFonts w:eastAsiaTheme="majorEastAsia" w:cstheme="minorHAnsi"/>
                <w:b/>
                <w:bCs/>
                <w:sz w:val="20"/>
                <w:szCs w:val="20"/>
              </w:rPr>
              <w:t>g</w:t>
            </w:r>
            <w:r w:rsidRPr="00FF4433">
              <w:rPr>
                <w:rFonts w:eastAsiaTheme="majorEastAsia" w:cstheme="minorHAnsi"/>
                <w:b/>
                <w:bCs/>
                <w:sz w:val="20"/>
                <w:szCs w:val="20"/>
              </w:rPr>
              <w:t xml:space="preserve"> 75</w:t>
            </w:r>
            <w:r w:rsidRPr="00FF4433">
              <w:rPr>
                <w:rFonts w:eastAsiaTheme="majorEastAsia" w:cstheme="minorHAnsi"/>
                <w:b/>
                <w:bCs/>
                <w:sz w:val="20"/>
                <w:szCs w:val="20"/>
                <w:vertAlign w:val="superscript"/>
              </w:rPr>
              <w:t>th</w:t>
            </w:r>
            <w:r w:rsidRPr="00FF4433">
              <w:rPr>
                <w:rFonts w:eastAsiaTheme="majorEastAsia" w:cstheme="minorHAnsi"/>
                <w:b/>
                <w:bCs/>
                <w:sz w:val="20"/>
                <w:szCs w:val="20"/>
              </w:rPr>
              <w:t xml:space="preserve"> UNGA – by early September)</w:t>
            </w:r>
          </w:p>
        </w:tc>
      </w:tr>
      <w:tr w:rsidR="00E2092E" w:rsidRPr="00FF4433" w14:paraId="7C3DA16E" w14:textId="77777777" w:rsidTr="00FF4433">
        <w:trPr>
          <w:trHeight w:val="403"/>
        </w:trPr>
        <w:tc>
          <w:tcPr>
            <w:tcW w:w="844" w:type="dxa"/>
            <w:shd w:val="clear" w:color="auto" w:fill="FFFFFF"/>
            <w:tcMar>
              <w:top w:w="72" w:type="dxa"/>
              <w:left w:w="144" w:type="dxa"/>
              <w:bottom w:w="72" w:type="dxa"/>
              <w:right w:w="144" w:type="dxa"/>
            </w:tcMar>
            <w:hideMark/>
          </w:tcPr>
          <w:p w14:paraId="13B179B4" w14:textId="290C4B7A" w:rsidR="00E2092E" w:rsidRPr="00FF4433" w:rsidRDefault="00E2092E" w:rsidP="00330D7C">
            <w:pPr>
              <w:spacing w:after="0" w:line="240" w:lineRule="auto"/>
              <w:rPr>
                <w:rFonts w:eastAsiaTheme="majorEastAsia" w:cstheme="minorHAnsi"/>
                <w:b/>
                <w:sz w:val="20"/>
                <w:szCs w:val="20"/>
              </w:rPr>
            </w:pPr>
            <w:r w:rsidRPr="00FF4433">
              <w:rPr>
                <w:rFonts w:eastAsiaTheme="majorEastAsia" w:cstheme="minorHAnsi"/>
                <w:b/>
                <w:bCs/>
                <w:sz w:val="20"/>
                <w:szCs w:val="20"/>
              </w:rPr>
              <w:t>2022–</w:t>
            </w:r>
            <w:r w:rsidR="00ED1933">
              <w:rPr>
                <w:rFonts w:eastAsiaTheme="majorEastAsia" w:cstheme="minorHAnsi"/>
                <w:b/>
                <w:bCs/>
                <w:sz w:val="20"/>
                <w:szCs w:val="20"/>
              </w:rPr>
              <w:t>20</w:t>
            </w:r>
            <w:r w:rsidRPr="00FF4433">
              <w:rPr>
                <w:rFonts w:eastAsiaTheme="majorEastAsia" w:cstheme="minorHAnsi"/>
                <w:b/>
                <w:bCs/>
                <w:sz w:val="20"/>
                <w:szCs w:val="20"/>
              </w:rPr>
              <w:t>23</w:t>
            </w:r>
          </w:p>
        </w:tc>
        <w:tc>
          <w:tcPr>
            <w:tcW w:w="1676" w:type="dxa"/>
            <w:shd w:val="clear" w:color="auto" w:fill="FFFFFF"/>
            <w:tcMar>
              <w:top w:w="72" w:type="dxa"/>
              <w:left w:w="144" w:type="dxa"/>
              <w:bottom w:w="72" w:type="dxa"/>
              <w:right w:w="144" w:type="dxa"/>
            </w:tcMar>
            <w:hideMark/>
          </w:tcPr>
          <w:p w14:paraId="1A96A7DD" w14:textId="77777777" w:rsidR="00E2092E" w:rsidRPr="00FF4433" w:rsidRDefault="00E2092E" w:rsidP="00330D7C">
            <w:pPr>
              <w:spacing w:after="0" w:line="240" w:lineRule="auto"/>
              <w:rPr>
                <w:rFonts w:eastAsiaTheme="majorEastAsia" w:cstheme="minorHAnsi"/>
                <w:b/>
                <w:sz w:val="20"/>
                <w:szCs w:val="20"/>
              </w:rPr>
            </w:pPr>
            <w:r w:rsidRPr="00FF4433">
              <w:rPr>
                <w:rFonts w:eastAsiaTheme="majorEastAsia" w:cstheme="minorHAnsi"/>
                <w:b/>
                <w:sz w:val="20"/>
                <w:szCs w:val="20"/>
              </w:rPr>
              <w:t>New York, USA</w:t>
            </w:r>
          </w:p>
        </w:tc>
        <w:tc>
          <w:tcPr>
            <w:tcW w:w="6090" w:type="dxa"/>
            <w:shd w:val="clear" w:color="auto" w:fill="FFFFFF"/>
            <w:tcMar>
              <w:top w:w="72" w:type="dxa"/>
              <w:left w:w="144" w:type="dxa"/>
              <w:bottom w:w="72" w:type="dxa"/>
              <w:right w:w="144" w:type="dxa"/>
            </w:tcMar>
            <w:hideMark/>
          </w:tcPr>
          <w:p w14:paraId="20B288FA" w14:textId="77777777" w:rsidR="00E2092E" w:rsidRPr="00FF4433" w:rsidRDefault="00E2092E" w:rsidP="00330D7C">
            <w:pPr>
              <w:spacing w:after="0" w:line="240" w:lineRule="auto"/>
              <w:rPr>
                <w:rFonts w:eastAsiaTheme="majorEastAsia" w:cstheme="minorHAnsi"/>
                <w:b/>
                <w:sz w:val="20"/>
                <w:szCs w:val="20"/>
              </w:rPr>
            </w:pPr>
            <w:r w:rsidRPr="00FF4433">
              <w:rPr>
                <w:rFonts w:eastAsiaTheme="majorEastAsia" w:cstheme="minorHAnsi"/>
                <w:b/>
                <w:bCs/>
                <w:sz w:val="20"/>
                <w:szCs w:val="20"/>
              </w:rPr>
              <w:t>SG’s report on implementation of UHC political declaration with recommendations (to 77</w:t>
            </w:r>
            <w:r w:rsidRPr="00FF4433">
              <w:rPr>
                <w:rFonts w:eastAsiaTheme="majorEastAsia" w:cstheme="minorHAnsi"/>
                <w:b/>
                <w:bCs/>
                <w:sz w:val="20"/>
                <w:szCs w:val="20"/>
                <w:vertAlign w:val="superscript"/>
              </w:rPr>
              <w:t>th</w:t>
            </w:r>
            <w:r w:rsidRPr="00FF4433">
              <w:rPr>
                <w:rFonts w:eastAsiaTheme="majorEastAsia" w:cstheme="minorHAnsi"/>
                <w:b/>
                <w:bCs/>
                <w:sz w:val="20"/>
                <w:szCs w:val="20"/>
              </w:rPr>
              <w:t xml:space="preserve"> UNGA)</w:t>
            </w:r>
          </w:p>
        </w:tc>
      </w:tr>
      <w:tr w:rsidR="00E2092E" w:rsidRPr="00FF4433" w14:paraId="1EDF436F" w14:textId="77777777" w:rsidTr="00FF4433">
        <w:trPr>
          <w:trHeight w:val="23"/>
        </w:trPr>
        <w:tc>
          <w:tcPr>
            <w:tcW w:w="844" w:type="dxa"/>
            <w:shd w:val="clear" w:color="auto" w:fill="DEEBF7"/>
            <w:tcMar>
              <w:top w:w="72" w:type="dxa"/>
              <w:left w:w="144" w:type="dxa"/>
              <w:bottom w:w="72" w:type="dxa"/>
              <w:right w:w="144" w:type="dxa"/>
            </w:tcMar>
          </w:tcPr>
          <w:p w14:paraId="6366E528" w14:textId="77777777" w:rsidR="00E2092E" w:rsidRPr="00FF4433" w:rsidRDefault="00E2092E" w:rsidP="00330D7C">
            <w:pPr>
              <w:spacing w:after="0" w:line="240" w:lineRule="auto"/>
              <w:rPr>
                <w:rFonts w:eastAsiaTheme="majorEastAsia" w:cstheme="minorHAnsi"/>
                <w:b/>
                <w:bCs/>
                <w:sz w:val="20"/>
                <w:szCs w:val="20"/>
              </w:rPr>
            </w:pPr>
            <w:r w:rsidRPr="00FF4433">
              <w:rPr>
                <w:rFonts w:eastAsiaTheme="majorEastAsia" w:cstheme="minorHAnsi"/>
                <w:b/>
                <w:bCs/>
                <w:sz w:val="20"/>
                <w:szCs w:val="20"/>
              </w:rPr>
              <w:t>2023</w:t>
            </w:r>
          </w:p>
        </w:tc>
        <w:tc>
          <w:tcPr>
            <w:tcW w:w="1676" w:type="dxa"/>
            <w:shd w:val="clear" w:color="auto" w:fill="DEEBF7"/>
            <w:tcMar>
              <w:top w:w="72" w:type="dxa"/>
              <w:left w:w="144" w:type="dxa"/>
              <w:bottom w:w="72" w:type="dxa"/>
              <w:right w:w="144" w:type="dxa"/>
            </w:tcMar>
          </w:tcPr>
          <w:p w14:paraId="7D721475" w14:textId="77777777" w:rsidR="00E2092E" w:rsidRPr="00FF4433" w:rsidRDefault="00E2092E" w:rsidP="00330D7C">
            <w:pPr>
              <w:spacing w:after="0" w:line="240" w:lineRule="auto"/>
              <w:rPr>
                <w:rFonts w:eastAsiaTheme="majorEastAsia" w:cstheme="minorHAnsi"/>
                <w:b/>
                <w:sz w:val="20"/>
                <w:szCs w:val="20"/>
              </w:rPr>
            </w:pPr>
            <w:r w:rsidRPr="00FF4433">
              <w:rPr>
                <w:rFonts w:eastAsiaTheme="majorEastAsia" w:cstheme="minorHAnsi"/>
                <w:b/>
                <w:sz w:val="20"/>
                <w:szCs w:val="20"/>
              </w:rPr>
              <w:t>TBC</w:t>
            </w:r>
          </w:p>
        </w:tc>
        <w:tc>
          <w:tcPr>
            <w:tcW w:w="6090" w:type="dxa"/>
            <w:shd w:val="clear" w:color="auto" w:fill="DEEBF7"/>
            <w:tcMar>
              <w:top w:w="72" w:type="dxa"/>
              <w:left w:w="144" w:type="dxa"/>
              <w:bottom w:w="72" w:type="dxa"/>
              <w:right w:w="144" w:type="dxa"/>
            </w:tcMar>
          </w:tcPr>
          <w:p w14:paraId="1C87C00C" w14:textId="77777777" w:rsidR="00E2092E" w:rsidRPr="00FF4433" w:rsidRDefault="00E2092E" w:rsidP="00330D7C">
            <w:pPr>
              <w:spacing w:after="0" w:line="240" w:lineRule="auto"/>
              <w:rPr>
                <w:rFonts w:eastAsiaTheme="majorEastAsia" w:cstheme="minorHAnsi"/>
                <w:b/>
                <w:bCs/>
                <w:sz w:val="20"/>
                <w:szCs w:val="20"/>
              </w:rPr>
            </w:pPr>
            <w:r w:rsidRPr="00FF4433">
              <w:rPr>
                <w:rFonts w:eastAsiaTheme="majorEastAsia" w:cstheme="minorHAnsi"/>
                <w:b/>
                <w:bCs/>
                <w:sz w:val="20"/>
                <w:szCs w:val="20"/>
              </w:rPr>
              <w:t>Multi-stakeholder hearing for UN HLM 2023 (TBC)</w:t>
            </w:r>
          </w:p>
        </w:tc>
      </w:tr>
      <w:tr w:rsidR="00E2092E" w:rsidRPr="00FF4433" w14:paraId="5B31C7FD" w14:textId="77777777" w:rsidTr="00FF4433">
        <w:trPr>
          <w:trHeight w:val="23"/>
        </w:trPr>
        <w:tc>
          <w:tcPr>
            <w:tcW w:w="844" w:type="dxa"/>
            <w:shd w:val="clear" w:color="auto" w:fill="auto"/>
            <w:tcMar>
              <w:top w:w="72" w:type="dxa"/>
              <w:left w:w="144" w:type="dxa"/>
              <w:bottom w:w="72" w:type="dxa"/>
              <w:right w:w="144" w:type="dxa"/>
            </w:tcMar>
            <w:hideMark/>
          </w:tcPr>
          <w:p w14:paraId="762AC034" w14:textId="77777777" w:rsidR="00E2092E" w:rsidRPr="00FF4433" w:rsidRDefault="00E2092E" w:rsidP="00330D7C">
            <w:pPr>
              <w:spacing w:after="0" w:line="240" w:lineRule="auto"/>
              <w:rPr>
                <w:rFonts w:eastAsiaTheme="majorEastAsia" w:cstheme="minorHAnsi"/>
                <w:b/>
                <w:sz w:val="20"/>
                <w:szCs w:val="20"/>
              </w:rPr>
            </w:pPr>
            <w:r w:rsidRPr="00FF4433">
              <w:rPr>
                <w:rFonts w:eastAsiaTheme="majorEastAsia" w:cstheme="minorHAnsi"/>
                <w:b/>
                <w:bCs/>
                <w:sz w:val="20"/>
                <w:szCs w:val="20"/>
              </w:rPr>
              <w:t>2023</w:t>
            </w:r>
          </w:p>
        </w:tc>
        <w:tc>
          <w:tcPr>
            <w:tcW w:w="1676" w:type="dxa"/>
            <w:shd w:val="clear" w:color="auto" w:fill="auto"/>
            <w:tcMar>
              <w:top w:w="72" w:type="dxa"/>
              <w:left w:w="144" w:type="dxa"/>
              <w:bottom w:w="72" w:type="dxa"/>
              <w:right w:w="144" w:type="dxa"/>
            </w:tcMar>
            <w:hideMark/>
          </w:tcPr>
          <w:p w14:paraId="611C84A6" w14:textId="77777777" w:rsidR="00E2092E" w:rsidRPr="00FF4433" w:rsidRDefault="00E2092E" w:rsidP="00330D7C">
            <w:pPr>
              <w:spacing w:after="0" w:line="240" w:lineRule="auto"/>
              <w:rPr>
                <w:rFonts w:eastAsiaTheme="majorEastAsia" w:cstheme="minorHAnsi"/>
                <w:b/>
                <w:sz w:val="20"/>
                <w:szCs w:val="20"/>
              </w:rPr>
            </w:pPr>
            <w:r w:rsidRPr="00FF4433">
              <w:rPr>
                <w:rFonts w:eastAsiaTheme="majorEastAsia" w:cstheme="minorHAnsi"/>
                <w:b/>
                <w:sz w:val="20"/>
                <w:szCs w:val="20"/>
              </w:rPr>
              <w:t>TBC</w:t>
            </w:r>
          </w:p>
        </w:tc>
        <w:tc>
          <w:tcPr>
            <w:tcW w:w="6090" w:type="dxa"/>
            <w:shd w:val="clear" w:color="auto" w:fill="auto"/>
            <w:tcMar>
              <w:top w:w="72" w:type="dxa"/>
              <w:left w:w="144" w:type="dxa"/>
              <w:bottom w:w="72" w:type="dxa"/>
              <w:right w:w="144" w:type="dxa"/>
            </w:tcMar>
            <w:hideMark/>
          </w:tcPr>
          <w:p w14:paraId="1E19B497" w14:textId="77777777" w:rsidR="00E2092E" w:rsidRPr="00FF4433" w:rsidRDefault="00E2092E" w:rsidP="00330D7C">
            <w:pPr>
              <w:spacing w:after="0" w:line="240" w:lineRule="auto"/>
              <w:rPr>
                <w:rFonts w:eastAsiaTheme="majorEastAsia" w:cstheme="minorHAnsi"/>
                <w:b/>
                <w:sz w:val="20"/>
                <w:szCs w:val="20"/>
              </w:rPr>
            </w:pPr>
            <w:r w:rsidRPr="00FF4433">
              <w:rPr>
                <w:rFonts w:eastAsiaTheme="majorEastAsia" w:cstheme="minorHAnsi"/>
                <w:b/>
                <w:bCs/>
                <w:sz w:val="20"/>
                <w:szCs w:val="20"/>
              </w:rPr>
              <w:t>UN HLM 2023</w:t>
            </w:r>
          </w:p>
        </w:tc>
      </w:tr>
    </w:tbl>
    <w:p w14:paraId="1FD22B86" w14:textId="77777777" w:rsidR="00E2092E" w:rsidRPr="00FF4433" w:rsidRDefault="008A2874" w:rsidP="00ED1933">
      <w:pPr>
        <w:pStyle w:val="ListParagraph"/>
        <w:spacing w:after="120"/>
        <w:contextualSpacing w:val="0"/>
        <w:rPr>
          <w:rFonts w:eastAsiaTheme="majorEastAsia" w:cstheme="minorHAnsi"/>
          <w:i/>
          <w:color w:val="0563C1" w:themeColor="hyperlink"/>
          <w:sz w:val="20"/>
          <w:szCs w:val="20"/>
          <w:u w:val="single"/>
        </w:rPr>
      </w:pPr>
      <w:hyperlink r:id="rId13" w:history="1">
        <w:r w:rsidR="00E2092E" w:rsidRPr="00FF4433">
          <w:rPr>
            <w:rStyle w:val="Hyperlink"/>
            <w:rFonts w:eastAsiaTheme="majorEastAsia" w:cstheme="minorHAnsi"/>
            <w:i/>
            <w:sz w:val="20"/>
            <w:szCs w:val="20"/>
          </w:rPr>
          <w:t>Ref: Political declaration of the high-level meeting on universal health coverage (A/RES/74/2)</w:t>
        </w:r>
      </w:hyperlink>
    </w:p>
    <w:p w14:paraId="5CDC7BC2" w14:textId="362F575F" w:rsidR="00E2092E" w:rsidRPr="00FF4433" w:rsidRDefault="00E2092E" w:rsidP="00E2092E">
      <w:pPr>
        <w:pStyle w:val="ListParagraph"/>
        <w:numPr>
          <w:ilvl w:val="0"/>
          <w:numId w:val="2"/>
        </w:numPr>
        <w:rPr>
          <w:rFonts w:eastAsiaTheme="majorEastAsia" w:cstheme="minorHAnsi"/>
          <w:sz w:val="20"/>
          <w:szCs w:val="20"/>
        </w:rPr>
      </w:pPr>
      <w:r w:rsidRPr="00FF4433">
        <w:rPr>
          <w:rFonts w:eastAsiaTheme="majorEastAsia" w:cstheme="minorHAnsi"/>
          <w:sz w:val="20"/>
          <w:szCs w:val="20"/>
        </w:rPr>
        <w:t xml:space="preserve">The </w:t>
      </w:r>
      <w:r w:rsidR="00ED1933">
        <w:rPr>
          <w:rFonts w:eastAsiaTheme="majorEastAsia" w:cstheme="minorHAnsi"/>
          <w:sz w:val="20"/>
          <w:szCs w:val="20"/>
        </w:rPr>
        <w:t xml:space="preserve">High-Level Political </w:t>
      </w:r>
      <w:proofErr w:type="gramStart"/>
      <w:r w:rsidR="00ED1933">
        <w:rPr>
          <w:rFonts w:eastAsiaTheme="majorEastAsia" w:cstheme="minorHAnsi"/>
          <w:sz w:val="20"/>
          <w:szCs w:val="20"/>
        </w:rPr>
        <w:t xml:space="preserve">Forum </w:t>
      </w:r>
      <w:r w:rsidRPr="00FF4433">
        <w:rPr>
          <w:rFonts w:eastAsiaTheme="majorEastAsia" w:cstheme="minorHAnsi"/>
          <w:sz w:val="20"/>
          <w:szCs w:val="20"/>
        </w:rPr>
        <w:t xml:space="preserve"> will</w:t>
      </w:r>
      <w:proofErr w:type="gramEnd"/>
      <w:r w:rsidRPr="00FF4433">
        <w:rPr>
          <w:rFonts w:eastAsiaTheme="majorEastAsia" w:cstheme="minorHAnsi"/>
          <w:sz w:val="20"/>
          <w:szCs w:val="20"/>
        </w:rPr>
        <w:t xml:space="preserve"> be held from 6 to 15 July 2021, under the Economic and Social Council, including the three-day ministerial segment from 13 to 15 July 2021.</w:t>
      </w:r>
      <w:r w:rsidR="009D42C4">
        <w:rPr>
          <w:rFonts w:eastAsiaTheme="majorEastAsia" w:cstheme="minorHAnsi"/>
          <w:sz w:val="20"/>
          <w:szCs w:val="20"/>
        </w:rPr>
        <w:t xml:space="preserve"> </w:t>
      </w:r>
      <w:r w:rsidRPr="00FF4433">
        <w:rPr>
          <w:rFonts w:eastAsiaTheme="majorEastAsia" w:cstheme="minorHAnsi"/>
          <w:sz w:val="20"/>
          <w:szCs w:val="20"/>
        </w:rPr>
        <w:t xml:space="preserve">The theme this year will include SDG 3 and be "Sustainable and resilient recovery from the COVID-19 pandemic that promotes the economic, social and environmental dimensions of sustainable development: building an inclusive and effective path for the achievement of the 2030 Agenda in the context of the decade of action and delivery for sustainable development". </w:t>
      </w:r>
    </w:p>
    <w:p w14:paraId="1184B7A4" w14:textId="77777777" w:rsidR="00E2092E" w:rsidRPr="00FF4433" w:rsidRDefault="008A2874" w:rsidP="00ED1933">
      <w:pPr>
        <w:pStyle w:val="ListParagraph"/>
        <w:spacing w:after="120"/>
        <w:contextualSpacing w:val="0"/>
        <w:rPr>
          <w:rFonts w:eastAsiaTheme="majorEastAsia" w:cstheme="minorHAnsi"/>
          <w:sz w:val="20"/>
          <w:szCs w:val="20"/>
        </w:rPr>
      </w:pPr>
      <w:hyperlink r:id="rId14" w:history="1">
        <w:r w:rsidR="00E2092E" w:rsidRPr="00FF4433">
          <w:rPr>
            <w:rStyle w:val="Hyperlink"/>
            <w:rFonts w:eastAsiaTheme="majorEastAsia" w:cstheme="minorHAnsi"/>
            <w:sz w:val="20"/>
            <w:szCs w:val="20"/>
          </w:rPr>
          <w:t>Ref: High-Level Political Forum 2021 (HLPF 2021)</w:t>
        </w:r>
      </w:hyperlink>
    </w:p>
    <w:p w14:paraId="2B85D337" w14:textId="5137A330" w:rsidR="00E2092E" w:rsidRPr="00FF4433" w:rsidRDefault="00825393" w:rsidP="00E2092E">
      <w:pPr>
        <w:pStyle w:val="ListParagraph"/>
        <w:numPr>
          <w:ilvl w:val="0"/>
          <w:numId w:val="2"/>
        </w:numPr>
        <w:rPr>
          <w:rFonts w:eastAsiaTheme="majorEastAsia" w:cstheme="minorHAnsi"/>
          <w:sz w:val="20"/>
          <w:szCs w:val="20"/>
        </w:rPr>
      </w:pPr>
      <w:r>
        <w:rPr>
          <w:rFonts w:eastAsiaTheme="majorEastAsia" w:cstheme="minorHAnsi"/>
          <w:sz w:val="20"/>
          <w:szCs w:val="20"/>
        </w:rPr>
        <w:t xml:space="preserve">Milestones for </w:t>
      </w:r>
      <w:r w:rsidR="00E2092E" w:rsidRPr="00FF4433">
        <w:rPr>
          <w:rFonts w:eastAsiaTheme="majorEastAsia" w:cstheme="minorHAnsi"/>
          <w:sz w:val="20"/>
          <w:szCs w:val="20"/>
        </w:rPr>
        <w:t>HLPF 2021</w:t>
      </w:r>
      <w:r>
        <w:rPr>
          <w:rFonts w:eastAsiaTheme="majorEastAsia" w:cstheme="minorHAnsi"/>
          <w:sz w:val="20"/>
          <w:szCs w:val="20"/>
        </w:rPr>
        <w:t xml:space="preserve"> preparation</w:t>
      </w:r>
      <w:r w:rsidR="00E2092E" w:rsidRPr="00FF4433">
        <w:rPr>
          <w:rFonts w:eastAsiaTheme="majorEastAsia" w:cstheme="minorHAnsi"/>
          <w:sz w:val="20"/>
          <w:szCs w:val="20"/>
        </w:rPr>
        <w:t xml:space="preserve"> include</w:t>
      </w:r>
      <w:r>
        <w:rPr>
          <w:rFonts w:eastAsiaTheme="majorEastAsia" w:cstheme="minorHAnsi"/>
          <w:sz w:val="20"/>
          <w:szCs w:val="20"/>
        </w:rPr>
        <w:t xml:space="preserve"> the following regional events</w:t>
      </w:r>
      <w:r w:rsidR="00E2092E" w:rsidRPr="00FF4433">
        <w:rPr>
          <w:rFonts w:eastAsiaTheme="majorEastAsia" w:cstheme="minorHAnsi"/>
          <w:sz w:val="20"/>
          <w:szCs w:val="20"/>
        </w:rPr>
        <w:t>:</w:t>
      </w:r>
    </w:p>
    <w:tbl>
      <w:tblPr>
        <w:tblW w:w="8610" w:type="dxa"/>
        <w:tblInd w:w="720" w:type="dxa"/>
        <w:tblCellMar>
          <w:left w:w="0" w:type="dxa"/>
          <w:right w:w="0" w:type="dxa"/>
        </w:tblCellMar>
        <w:tblLook w:val="0420" w:firstRow="1" w:lastRow="0" w:firstColumn="0" w:lastColumn="0" w:noHBand="0" w:noVBand="1"/>
      </w:tblPr>
      <w:tblGrid>
        <w:gridCol w:w="878"/>
        <w:gridCol w:w="1732"/>
        <w:gridCol w:w="6000"/>
      </w:tblGrid>
      <w:tr w:rsidR="00E2092E" w:rsidRPr="00FF4433" w14:paraId="003C05B5" w14:textId="77777777" w:rsidTr="00FF4433">
        <w:trPr>
          <w:trHeight w:val="23"/>
        </w:trPr>
        <w:tc>
          <w:tcPr>
            <w:tcW w:w="878" w:type="dxa"/>
            <w:shd w:val="clear" w:color="auto" w:fill="DEEBF7"/>
            <w:tcMar>
              <w:top w:w="72" w:type="dxa"/>
              <w:left w:w="144" w:type="dxa"/>
              <w:bottom w:w="72" w:type="dxa"/>
              <w:right w:w="144" w:type="dxa"/>
            </w:tcMar>
            <w:hideMark/>
          </w:tcPr>
          <w:p w14:paraId="4804A724" w14:textId="77777777" w:rsidR="00E2092E" w:rsidRPr="00FF4433" w:rsidRDefault="00E2092E" w:rsidP="00330D7C">
            <w:pPr>
              <w:spacing w:after="0" w:line="240" w:lineRule="auto"/>
              <w:rPr>
                <w:rFonts w:eastAsiaTheme="majorEastAsia" w:cstheme="minorHAnsi"/>
                <w:b/>
                <w:sz w:val="20"/>
                <w:szCs w:val="20"/>
              </w:rPr>
            </w:pPr>
            <w:r w:rsidRPr="00FF4433">
              <w:rPr>
                <w:rFonts w:eastAsiaTheme="majorEastAsia" w:cstheme="minorHAnsi"/>
                <w:b/>
                <w:bCs/>
                <w:sz w:val="20"/>
                <w:szCs w:val="20"/>
              </w:rPr>
              <w:t>1-5 March</w:t>
            </w:r>
          </w:p>
        </w:tc>
        <w:tc>
          <w:tcPr>
            <w:tcW w:w="1732" w:type="dxa"/>
            <w:shd w:val="clear" w:color="auto" w:fill="DEEBF7"/>
            <w:tcMar>
              <w:top w:w="72" w:type="dxa"/>
              <w:left w:w="144" w:type="dxa"/>
              <w:bottom w:w="72" w:type="dxa"/>
              <w:right w:w="144" w:type="dxa"/>
            </w:tcMar>
            <w:hideMark/>
          </w:tcPr>
          <w:p w14:paraId="758CF8D3" w14:textId="77777777" w:rsidR="00E2092E" w:rsidRPr="00FF4433" w:rsidRDefault="00E2092E" w:rsidP="00330D7C">
            <w:pPr>
              <w:spacing w:after="0" w:line="240" w:lineRule="auto"/>
              <w:rPr>
                <w:rFonts w:eastAsiaTheme="majorEastAsia" w:cstheme="minorHAnsi"/>
                <w:b/>
                <w:sz w:val="20"/>
                <w:szCs w:val="20"/>
              </w:rPr>
            </w:pPr>
            <w:r w:rsidRPr="00FF4433">
              <w:rPr>
                <w:rFonts w:eastAsiaTheme="majorEastAsia" w:cstheme="minorHAnsi"/>
                <w:b/>
                <w:sz w:val="20"/>
                <w:szCs w:val="20"/>
              </w:rPr>
              <w:t>Republic of Congo (hybrid)</w:t>
            </w:r>
            <w:r w:rsidRPr="00FF4433">
              <w:rPr>
                <w:rFonts w:eastAsiaTheme="majorEastAsia" w:cstheme="minorHAnsi"/>
                <w:b/>
                <w:sz w:val="20"/>
                <w:szCs w:val="20"/>
              </w:rPr>
              <w:tab/>
            </w:r>
          </w:p>
        </w:tc>
        <w:tc>
          <w:tcPr>
            <w:tcW w:w="6000" w:type="dxa"/>
            <w:shd w:val="clear" w:color="auto" w:fill="DEEBF7"/>
            <w:tcMar>
              <w:top w:w="72" w:type="dxa"/>
              <w:left w:w="144" w:type="dxa"/>
              <w:bottom w:w="72" w:type="dxa"/>
              <w:right w:w="144" w:type="dxa"/>
            </w:tcMar>
            <w:hideMark/>
          </w:tcPr>
          <w:p w14:paraId="3C32B44F" w14:textId="77777777" w:rsidR="00E2092E" w:rsidRPr="00FF4433" w:rsidRDefault="00E2092E" w:rsidP="00330D7C">
            <w:pPr>
              <w:spacing w:after="0" w:line="240" w:lineRule="auto"/>
              <w:rPr>
                <w:rFonts w:eastAsiaTheme="majorEastAsia" w:cstheme="minorHAnsi"/>
                <w:b/>
                <w:sz w:val="20"/>
                <w:szCs w:val="20"/>
              </w:rPr>
            </w:pPr>
            <w:r w:rsidRPr="00FF4433">
              <w:rPr>
                <w:rFonts w:eastAsiaTheme="majorEastAsia" w:cstheme="minorHAnsi"/>
                <w:b/>
                <w:bCs/>
                <w:sz w:val="20"/>
                <w:szCs w:val="20"/>
              </w:rPr>
              <w:t>Economic Commission for Africa Regional Forum on Sustainable Development</w:t>
            </w:r>
          </w:p>
        </w:tc>
      </w:tr>
      <w:tr w:rsidR="00E2092E" w:rsidRPr="00FF4433" w14:paraId="25A53581" w14:textId="77777777" w:rsidTr="00FF4433">
        <w:trPr>
          <w:trHeight w:val="403"/>
        </w:trPr>
        <w:tc>
          <w:tcPr>
            <w:tcW w:w="878" w:type="dxa"/>
            <w:shd w:val="clear" w:color="auto" w:fill="FFFFFF"/>
            <w:tcMar>
              <w:top w:w="72" w:type="dxa"/>
              <w:left w:w="144" w:type="dxa"/>
              <w:bottom w:w="72" w:type="dxa"/>
              <w:right w:w="144" w:type="dxa"/>
            </w:tcMar>
            <w:hideMark/>
          </w:tcPr>
          <w:p w14:paraId="19B39D6A" w14:textId="77777777" w:rsidR="00E2092E" w:rsidRPr="00FF4433" w:rsidRDefault="00E2092E" w:rsidP="00330D7C">
            <w:pPr>
              <w:spacing w:after="0" w:line="240" w:lineRule="auto"/>
              <w:rPr>
                <w:rFonts w:eastAsiaTheme="majorEastAsia" w:cstheme="minorHAnsi"/>
                <w:b/>
                <w:sz w:val="20"/>
                <w:szCs w:val="20"/>
              </w:rPr>
            </w:pPr>
            <w:r w:rsidRPr="00FF4433">
              <w:rPr>
                <w:rFonts w:eastAsiaTheme="majorEastAsia" w:cstheme="minorHAnsi"/>
                <w:b/>
                <w:bCs/>
                <w:sz w:val="20"/>
                <w:szCs w:val="20"/>
              </w:rPr>
              <w:t>17-18 March</w:t>
            </w:r>
          </w:p>
        </w:tc>
        <w:tc>
          <w:tcPr>
            <w:tcW w:w="1732" w:type="dxa"/>
            <w:shd w:val="clear" w:color="auto" w:fill="FFFFFF"/>
            <w:tcMar>
              <w:top w:w="72" w:type="dxa"/>
              <w:left w:w="144" w:type="dxa"/>
              <w:bottom w:w="72" w:type="dxa"/>
              <w:right w:w="144" w:type="dxa"/>
            </w:tcMar>
            <w:hideMark/>
          </w:tcPr>
          <w:p w14:paraId="1AAAA8E1" w14:textId="62A81133" w:rsidR="00E2092E" w:rsidRPr="00FF4433" w:rsidRDefault="00E2092E" w:rsidP="00330D7C">
            <w:pPr>
              <w:spacing w:after="0" w:line="240" w:lineRule="auto"/>
              <w:rPr>
                <w:rFonts w:eastAsiaTheme="majorEastAsia" w:cstheme="minorHAnsi"/>
                <w:b/>
                <w:sz w:val="20"/>
                <w:szCs w:val="20"/>
              </w:rPr>
            </w:pPr>
            <w:r w:rsidRPr="00FF4433">
              <w:rPr>
                <w:rFonts w:eastAsiaTheme="majorEastAsia" w:cstheme="minorHAnsi"/>
                <w:b/>
                <w:sz w:val="20"/>
                <w:szCs w:val="20"/>
              </w:rPr>
              <w:t>Geneva (</w:t>
            </w:r>
            <w:r w:rsidR="00ED1933">
              <w:rPr>
                <w:rFonts w:eastAsiaTheme="majorEastAsia" w:cstheme="minorHAnsi"/>
                <w:b/>
                <w:sz w:val="20"/>
                <w:szCs w:val="20"/>
              </w:rPr>
              <w:t>h</w:t>
            </w:r>
            <w:r w:rsidRPr="00FF4433">
              <w:rPr>
                <w:rFonts w:eastAsiaTheme="majorEastAsia" w:cstheme="minorHAnsi"/>
                <w:b/>
                <w:sz w:val="20"/>
                <w:szCs w:val="20"/>
              </w:rPr>
              <w:t>ybrid)</w:t>
            </w:r>
          </w:p>
        </w:tc>
        <w:tc>
          <w:tcPr>
            <w:tcW w:w="6000" w:type="dxa"/>
            <w:shd w:val="clear" w:color="auto" w:fill="FFFFFF"/>
            <w:tcMar>
              <w:top w:w="72" w:type="dxa"/>
              <w:left w:w="144" w:type="dxa"/>
              <w:bottom w:w="72" w:type="dxa"/>
              <w:right w:w="144" w:type="dxa"/>
            </w:tcMar>
            <w:hideMark/>
          </w:tcPr>
          <w:p w14:paraId="201D7884" w14:textId="77777777" w:rsidR="00E2092E" w:rsidRPr="00FF4433" w:rsidRDefault="00E2092E" w:rsidP="00330D7C">
            <w:pPr>
              <w:spacing w:after="0" w:line="240" w:lineRule="auto"/>
              <w:rPr>
                <w:rFonts w:eastAsiaTheme="majorEastAsia" w:cstheme="minorHAnsi"/>
                <w:b/>
                <w:sz w:val="20"/>
                <w:szCs w:val="20"/>
              </w:rPr>
            </w:pPr>
            <w:r w:rsidRPr="00FF4433">
              <w:rPr>
                <w:rFonts w:eastAsiaTheme="majorEastAsia" w:cstheme="minorHAnsi"/>
                <w:b/>
                <w:bCs/>
                <w:sz w:val="20"/>
                <w:szCs w:val="20"/>
              </w:rPr>
              <w:t>Economic Commission for Europe Regional Forum on Sustainable Development</w:t>
            </w:r>
          </w:p>
        </w:tc>
      </w:tr>
      <w:tr w:rsidR="00E2092E" w:rsidRPr="00FF4433" w14:paraId="62B4149A" w14:textId="77777777" w:rsidTr="00FF4433">
        <w:trPr>
          <w:trHeight w:val="23"/>
        </w:trPr>
        <w:tc>
          <w:tcPr>
            <w:tcW w:w="878" w:type="dxa"/>
            <w:shd w:val="clear" w:color="auto" w:fill="DEEBF7"/>
            <w:tcMar>
              <w:top w:w="72" w:type="dxa"/>
              <w:left w:w="144" w:type="dxa"/>
              <w:bottom w:w="72" w:type="dxa"/>
              <w:right w:w="144" w:type="dxa"/>
            </w:tcMar>
          </w:tcPr>
          <w:p w14:paraId="4E0261D7" w14:textId="77777777" w:rsidR="00E2092E" w:rsidRPr="00FF4433" w:rsidRDefault="00E2092E" w:rsidP="00330D7C">
            <w:pPr>
              <w:spacing w:after="0" w:line="240" w:lineRule="auto"/>
              <w:rPr>
                <w:rFonts w:eastAsiaTheme="majorEastAsia" w:cstheme="minorHAnsi"/>
                <w:b/>
                <w:bCs/>
                <w:sz w:val="20"/>
                <w:szCs w:val="20"/>
              </w:rPr>
            </w:pPr>
            <w:r w:rsidRPr="00FF4433">
              <w:rPr>
                <w:rFonts w:eastAsiaTheme="majorEastAsia" w:cstheme="minorHAnsi"/>
                <w:b/>
                <w:bCs/>
                <w:sz w:val="20"/>
                <w:szCs w:val="20"/>
              </w:rPr>
              <w:t>22-25 March</w:t>
            </w:r>
          </w:p>
        </w:tc>
        <w:tc>
          <w:tcPr>
            <w:tcW w:w="1732" w:type="dxa"/>
            <w:shd w:val="clear" w:color="auto" w:fill="DEEBF7"/>
            <w:tcMar>
              <w:top w:w="72" w:type="dxa"/>
              <w:left w:w="144" w:type="dxa"/>
              <w:bottom w:w="72" w:type="dxa"/>
              <w:right w:w="144" w:type="dxa"/>
            </w:tcMar>
          </w:tcPr>
          <w:p w14:paraId="4C7055FD" w14:textId="77777777" w:rsidR="00E2092E" w:rsidRPr="00FF4433" w:rsidRDefault="00E2092E" w:rsidP="00330D7C">
            <w:pPr>
              <w:spacing w:after="0" w:line="240" w:lineRule="auto"/>
              <w:rPr>
                <w:rFonts w:eastAsiaTheme="majorEastAsia" w:cstheme="minorHAnsi"/>
                <w:b/>
                <w:sz w:val="20"/>
                <w:szCs w:val="20"/>
              </w:rPr>
            </w:pPr>
            <w:r w:rsidRPr="00FF4433">
              <w:rPr>
                <w:rFonts w:eastAsiaTheme="majorEastAsia" w:cstheme="minorHAnsi"/>
                <w:b/>
                <w:sz w:val="20"/>
                <w:szCs w:val="20"/>
              </w:rPr>
              <w:t>Bangkok (virtual)</w:t>
            </w:r>
          </w:p>
        </w:tc>
        <w:tc>
          <w:tcPr>
            <w:tcW w:w="6000" w:type="dxa"/>
            <w:shd w:val="clear" w:color="auto" w:fill="DEEBF7"/>
            <w:tcMar>
              <w:top w:w="72" w:type="dxa"/>
              <w:left w:w="144" w:type="dxa"/>
              <w:bottom w:w="72" w:type="dxa"/>
              <w:right w:w="144" w:type="dxa"/>
            </w:tcMar>
          </w:tcPr>
          <w:p w14:paraId="0C9F9F6F" w14:textId="77777777" w:rsidR="00E2092E" w:rsidRPr="00FF4433" w:rsidRDefault="00E2092E" w:rsidP="00330D7C">
            <w:pPr>
              <w:spacing w:after="0" w:line="240" w:lineRule="auto"/>
              <w:rPr>
                <w:rFonts w:eastAsiaTheme="majorEastAsia" w:cstheme="minorHAnsi"/>
                <w:b/>
                <w:bCs/>
                <w:sz w:val="20"/>
                <w:szCs w:val="20"/>
              </w:rPr>
            </w:pPr>
            <w:r w:rsidRPr="00FF4433">
              <w:rPr>
                <w:rFonts w:eastAsiaTheme="majorEastAsia" w:cstheme="minorHAnsi"/>
                <w:b/>
                <w:bCs/>
                <w:sz w:val="20"/>
                <w:szCs w:val="20"/>
              </w:rPr>
              <w:t>Economic and Social Commission for Asia and the Pacific Regional Forum on Sustainable Development</w:t>
            </w:r>
          </w:p>
        </w:tc>
      </w:tr>
      <w:tr w:rsidR="00E2092E" w:rsidRPr="00FF4433" w14:paraId="7047EC65" w14:textId="77777777" w:rsidTr="00FF4433">
        <w:trPr>
          <w:trHeight w:val="23"/>
        </w:trPr>
        <w:tc>
          <w:tcPr>
            <w:tcW w:w="878" w:type="dxa"/>
            <w:shd w:val="clear" w:color="auto" w:fill="auto"/>
            <w:tcMar>
              <w:top w:w="72" w:type="dxa"/>
              <w:left w:w="144" w:type="dxa"/>
              <w:bottom w:w="72" w:type="dxa"/>
              <w:right w:w="144" w:type="dxa"/>
            </w:tcMar>
            <w:hideMark/>
          </w:tcPr>
          <w:p w14:paraId="31874963" w14:textId="77777777" w:rsidR="00E2092E" w:rsidRPr="00FF4433" w:rsidRDefault="00E2092E" w:rsidP="00330D7C">
            <w:pPr>
              <w:spacing w:after="0" w:line="240" w:lineRule="auto"/>
              <w:rPr>
                <w:rFonts w:eastAsiaTheme="majorEastAsia" w:cstheme="minorHAnsi"/>
                <w:b/>
                <w:sz w:val="20"/>
                <w:szCs w:val="20"/>
              </w:rPr>
            </w:pPr>
            <w:r w:rsidRPr="00FF4433">
              <w:rPr>
                <w:rFonts w:eastAsiaTheme="majorEastAsia" w:cstheme="minorHAnsi"/>
                <w:b/>
                <w:bCs/>
                <w:sz w:val="20"/>
                <w:szCs w:val="20"/>
              </w:rPr>
              <w:t>March</w:t>
            </w:r>
          </w:p>
        </w:tc>
        <w:tc>
          <w:tcPr>
            <w:tcW w:w="1732" w:type="dxa"/>
            <w:shd w:val="clear" w:color="auto" w:fill="auto"/>
            <w:tcMar>
              <w:top w:w="72" w:type="dxa"/>
              <w:left w:w="144" w:type="dxa"/>
              <w:bottom w:w="72" w:type="dxa"/>
              <w:right w:w="144" w:type="dxa"/>
            </w:tcMar>
            <w:hideMark/>
          </w:tcPr>
          <w:p w14:paraId="2E1734F5" w14:textId="77777777" w:rsidR="00E2092E" w:rsidRPr="00FF4433" w:rsidRDefault="00E2092E" w:rsidP="00330D7C">
            <w:pPr>
              <w:spacing w:after="0" w:line="240" w:lineRule="auto"/>
              <w:rPr>
                <w:rFonts w:eastAsiaTheme="majorEastAsia" w:cstheme="minorHAnsi"/>
                <w:b/>
                <w:sz w:val="20"/>
                <w:szCs w:val="20"/>
              </w:rPr>
            </w:pPr>
            <w:r w:rsidRPr="00FF4433">
              <w:rPr>
                <w:rFonts w:eastAsiaTheme="majorEastAsia" w:cstheme="minorHAnsi"/>
                <w:b/>
                <w:sz w:val="20"/>
                <w:szCs w:val="20"/>
              </w:rPr>
              <w:t>Beirut (virtual)</w:t>
            </w:r>
          </w:p>
        </w:tc>
        <w:tc>
          <w:tcPr>
            <w:tcW w:w="6000" w:type="dxa"/>
            <w:shd w:val="clear" w:color="auto" w:fill="auto"/>
            <w:tcMar>
              <w:top w:w="72" w:type="dxa"/>
              <w:left w:w="144" w:type="dxa"/>
              <w:bottom w:w="72" w:type="dxa"/>
              <w:right w:w="144" w:type="dxa"/>
            </w:tcMar>
            <w:hideMark/>
          </w:tcPr>
          <w:p w14:paraId="4B575440" w14:textId="77777777" w:rsidR="00E2092E" w:rsidRPr="00FF4433" w:rsidRDefault="00E2092E" w:rsidP="00330D7C">
            <w:pPr>
              <w:spacing w:after="0" w:line="240" w:lineRule="auto"/>
              <w:rPr>
                <w:rFonts w:eastAsiaTheme="majorEastAsia" w:cstheme="minorHAnsi"/>
                <w:b/>
                <w:sz w:val="20"/>
                <w:szCs w:val="20"/>
              </w:rPr>
            </w:pPr>
            <w:r w:rsidRPr="00FF4433">
              <w:rPr>
                <w:rFonts w:eastAsiaTheme="majorEastAsia" w:cstheme="minorHAnsi"/>
                <w:b/>
                <w:bCs/>
                <w:sz w:val="20"/>
                <w:szCs w:val="20"/>
              </w:rPr>
              <w:t>Economic and Social Commission for Western Asia Regional Forum on Sustainable Development</w:t>
            </w:r>
          </w:p>
        </w:tc>
      </w:tr>
      <w:tr w:rsidR="00E2092E" w:rsidRPr="00FF4433" w14:paraId="70BAE49A" w14:textId="77777777" w:rsidTr="00FF4433">
        <w:trPr>
          <w:trHeight w:val="23"/>
        </w:trPr>
        <w:tc>
          <w:tcPr>
            <w:tcW w:w="878" w:type="dxa"/>
            <w:shd w:val="clear" w:color="auto" w:fill="DEEAF6" w:themeFill="accent5" w:themeFillTint="33"/>
            <w:tcMar>
              <w:top w:w="72" w:type="dxa"/>
              <w:left w:w="144" w:type="dxa"/>
              <w:bottom w:w="72" w:type="dxa"/>
              <w:right w:w="144" w:type="dxa"/>
            </w:tcMar>
          </w:tcPr>
          <w:p w14:paraId="1244D408" w14:textId="77777777" w:rsidR="00E2092E" w:rsidRPr="00FF4433" w:rsidRDefault="00E2092E" w:rsidP="00330D7C">
            <w:pPr>
              <w:spacing w:after="0" w:line="240" w:lineRule="auto"/>
              <w:rPr>
                <w:rFonts w:eastAsiaTheme="majorEastAsia" w:cstheme="minorHAnsi"/>
                <w:b/>
                <w:bCs/>
                <w:sz w:val="20"/>
                <w:szCs w:val="20"/>
              </w:rPr>
            </w:pPr>
            <w:r w:rsidRPr="00FF4433">
              <w:rPr>
                <w:rFonts w:eastAsiaTheme="majorEastAsia" w:cstheme="minorHAnsi"/>
                <w:b/>
                <w:bCs/>
                <w:sz w:val="20"/>
                <w:szCs w:val="20"/>
              </w:rPr>
              <w:t xml:space="preserve">April </w:t>
            </w:r>
          </w:p>
        </w:tc>
        <w:tc>
          <w:tcPr>
            <w:tcW w:w="1732" w:type="dxa"/>
            <w:shd w:val="clear" w:color="auto" w:fill="DEEAF6" w:themeFill="accent5" w:themeFillTint="33"/>
            <w:tcMar>
              <w:top w:w="72" w:type="dxa"/>
              <w:left w:w="144" w:type="dxa"/>
              <w:bottom w:w="72" w:type="dxa"/>
              <w:right w:w="144" w:type="dxa"/>
            </w:tcMar>
          </w:tcPr>
          <w:p w14:paraId="7586FBC3" w14:textId="77777777" w:rsidR="00E2092E" w:rsidRPr="00FF4433" w:rsidRDefault="00E2092E" w:rsidP="00330D7C">
            <w:pPr>
              <w:spacing w:after="0" w:line="240" w:lineRule="auto"/>
              <w:rPr>
                <w:rFonts w:eastAsiaTheme="majorEastAsia" w:cstheme="minorHAnsi"/>
                <w:b/>
                <w:sz w:val="20"/>
                <w:szCs w:val="20"/>
              </w:rPr>
            </w:pPr>
            <w:r w:rsidRPr="00FF4433">
              <w:rPr>
                <w:rFonts w:eastAsiaTheme="majorEastAsia" w:cstheme="minorHAnsi"/>
                <w:b/>
                <w:sz w:val="20"/>
                <w:szCs w:val="20"/>
              </w:rPr>
              <w:t>Costa Rica (virtual)</w:t>
            </w:r>
          </w:p>
        </w:tc>
        <w:tc>
          <w:tcPr>
            <w:tcW w:w="6000" w:type="dxa"/>
            <w:shd w:val="clear" w:color="auto" w:fill="DEEAF6" w:themeFill="accent5" w:themeFillTint="33"/>
            <w:tcMar>
              <w:top w:w="72" w:type="dxa"/>
              <w:left w:w="144" w:type="dxa"/>
              <w:bottom w:w="72" w:type="dxa"/>
              <w:right w:w="144" w:type="dxa"/>
            </w:tcMar>
          </w:tcPr>
          <w:p w14:paraId="56756545" w14:textId="77777777" w:rsidR="00E2092E" w:rsidRPr="00FF4433" w:rsidRDefault="00E2092E" w:rsidP="00330D7C">
            <w:pPr>
              <w:spacing w:after="0" w:line="240" w:lineRule="auto"/>
              <w:rPr>
                <w:rFonts w:eastAsiaTheme="majorEastAsia" w:cstheme="minorHAnsi"/>
                <w:b/>
                <w:bCs/>
                <w:sz w:val="20"/>
                <w:szCs w:val="20"/>
              </w:rPr>
            </w:pPr>
            <w:r w:rsidRPr="00FF4433">
              <w:rPr>
                <w:rFonts w:eastAsiaTheme="majorEastAsia" w:cstheme="minorHAnsi"/>
                <w:b/>
                <w:bCs/>
                <w:sz w:val="20"/>
                <w:szCs w:val="20"/>
              </w:rPr>
              <w:t>Economic Commission for Latin America and the Caribbean Regional Forum on Sustainable Development</w:t>
            </w:r>
          </w:p>
        </w:tc>
      </w:tr>
      <w:tr w:rsidR="00E2092E" w:rsidRPr="00FF4433" w14:paraId="15F6322C" w14:textId="77777777" w:rsidTr="00FF4433">
        <w:trPr>
          <w:trHeight w:val="23"/>
        </w:trPr>
        <w:tc>
          <w:tcPr>
            <w:tcW w:w="878" w:type="dxa"/>
            <w:shd w:val="clear" w:color="auto" w:fill="auto"/>
            <w:tcMar>
              <w:top w:w="72" w:type="dxa"/>
              <w:left w:w="144" w:type="dxa"/>
              <w:bottom w:w="72" w:type="dxa"/>
              <w:right w:w="144" w:type="dxa"/>
            </w:tcMar>
          </w:tcPr>
          <w:p w14:paraId="4CE0CE4C" w14:textId="77777777" w:rsidR="00E2092E" w:rsidRPr="00FF4433" w:rsidRDefault="00E2092E" w:rsidP="00330D7C">
            <w:pPr>
              <w:spacing w:after="0" w:line="240" w:lineRule="auto"/>
              <w:rPr>
                <w:rFonts w:eastAsiaTheme="majorEastAsia" w:cstheme="minorHAnsi"/>
                <w:b/>
                <w:bCs/>
                <w:sz w:val="20"/>
                <w:szCs w:val="20"/>
              </w:rPr>
            </w:pPr>
            <w:r w:rsidRPr="00FF4433">
              <w:rPr>
                <w:rFonts w:eastAsiaTheme="majorEastAsia" w:cstheme="minorHAnsi"/>
                <w:b/>
                <w:bCs/>
                <w:sz w:val="20"/>
                <w:szCs w:val="20"/>
              </w:rPr>
              <w:t>6-15 July</w:t>
            </w:r>
          </w:p>
        </w:tc>
        <w:tc>
          <w:tcPr>
            <w:tcW w:w="1732" w:type="dxa"/>
            <w:shd w:val="clear" w:color="auto" w:fill="auto"/>
            <w:tcMar>
              <w:top w:w="72" w:type="dxa"/>
              <w:left w:w="144" w:type="dxa"/>
              <w:bottom w:w="72" w:type="dxa"/>
              <w:right w:w="144" w:type="dxa"/>
            </w:tcMar>
          </w:tcPr>
          <w:p w14:paraId="6757183E" w14:textId="5E7C53CF" w:rsidR="00E2092E" w:rsidRPr="00FF4433" w:rsidRDefault="00E2092E" w:rsidP="00330D7C">
            <w:pPr>
              <w:spacing w:after="0" w:line="240" w:lineRule="auto"/>
              <w:rPr>
                <w:rFonts w:eastAsiaTheme="majorEastAsia" w:cstheme="minorHAnsi"/>
                <w:b/>
                <w:sz w:val="20"/>
                <w:szCs w:val="20"/>
              </w:rPr>
            </w:pPr>
            <w:r w:rsidRPr="00FF4433">
              <w:rPr>
                <w:rFonts w:eastAsiaTheme="majorEastAsia" w:cstheme="minorHAnsi"/>
                <w:b/>
                <w:sz w:val="20"/>
                <w:szCs w:val="20"/>
              </w:rPr>
              <w:t>New York (</w:t>
            </w:r>
            <w:r w:rsidR="00ED1933">
              <w:rPr>
                <w:rFonts w:eastAsiaTheme="majorEastAsia" w:cstheme="minorHAnsi"/>
                <w:b/>
                <w:sz w:val="20"/>
                <w:szCs w:val="20"/>
              </w:rPr>
              <w:t>h</w:t>
            </w:r>
            <w:r w:rsidRPr="00FF4433">
              <w:rPr>
                <w:rFonts w:eastAsiaTheme="majorEastAsia" w:cstheme="minorHAnsi"/>
                <w:b/>
                <w:sz w:val="20"/>
                <w:szCs w:val="20"/>
              </w:rPr>
              <w:t>ybrid)</w:t>
            </w:r>
          </w:p>
        </w:tc>
        <w:tc>
          <w:tcPr>
            <w:tcW w:w="6000" w:type="dxa"/>
            <w:shd w:val="clear" w:color="auto" w:fill="auto"/>
            <w:tcMar>
              <w:top w:w="72" w:type="dxa"/>
              <w:left w:w="144" w:type="dxa"/>
              <w:bottom w:w="72" w:type="dxa"/>
              <w:right w:w="144" w:type="dxa"/>
            </w:tcMar>
          </w:tcPr>
          <w:p w14:paraId="1349EC2D" w14:textId="77777777" w:rsidR="00E2092E" w:rsidRPr="00FF4433" w:rsidRDefault="00E2092E" w:rsidP="00330D7C">
            <w:pPr>
              <w:spacing w:after="0" w:line="240" w:lineRule="auto"/>
              <w:rPr>
                <w:rFonts w:eastAsiaTheme="majorEastAsia" w:cstheme="minorHAnsi"/>
                <w:b/>
                <w:bCs/>
                <w:sz w:val="20"/>
                <w:szCs w:val="20"/>
              </w:rPr>
            </w:pPr>
            <w:r w:rsidRPr="00FF4433">
              <w:rPr>
                <w:rFonts w:eastAsiaTheme="majorEastAsia" w:cstheme="minorHAnsi"/>
                <w:b/>
                <w:bCs/>
                <w:sz w:val="20"/>
                <w:szCs w:val="20"/>
              </w:rPr>
              <w:t>High-Level Political Forum 2021</w:t>
            </w:r>
          </w:p>
        </w:tc>
      </w:tr>
    </w:tbl>
    <w:p w14:paraId="20EF81D3" w14:textId="77777777" w:rsidR="00E2092E" w:rsidRPr="00FF4433" w:rsidRDefault="00E2092E" w:rsidP="00ED1933">
      <w:pPr>
        <w:pStyle w:val="ListParagraph"/>
        <w:spacing w:after="240"/>
        <w:contextualSpacing w:val="0"/>
        <w:rPr>
          <w:rStyle w:val="Hyperlink"/>
          <w:rFonts w:cstheme="minorHAnsi"/>
          <w:i/>
          <w:sz w:val="20"/>
          <w:szCs w:val="20"/>
        </w:rPr>
      </w:pPr>
      <w:r w:rsidRPr="00FF4433">
        <w:rPr>
          <w:rFonts w:cstheme="minorHAnsi"/>
          <w:i/>
          <w:sz w:val="20"/>
          <w:szCs w:val="20"/>
        </w:rPr>
        <w:fldChar w:fldCharType="begin"/>
      </w:r>
      <w:r w:rsidRPr="00FF4433">
        <w:rPr>
          <w:rFonts w:cstheme="minorHAnsi"/>
          <w:i/>
          <w:sz w:val="20"/>
          <w:szCs w:val="20"/>
        </w:rPr>
        <w:instrText xml:space="preserve"> HYPERLINK "https://sustainabledevelopment.un.org/hlpf/2021" \l "preparation" \o "https://sustainabledevelopment.un.org/hlpf/2021#preparation" </w:instrText>
      </w:r>
      <w:r w:rsidRPr="00FF4433">
        <w:rPr>
          <w:rFonts w:cstheme="minorHAnsi"/>
          <w:i/>
          <w:sz w:val="20"/>
          <w:szCs w:val="20"/>
        </w:rPr>
        <w:fldChar w:fldCharType="separate"/>
      </w:r>
      <w:r w:rsidRPr="00FF4433">
        <w:rPr>
          <w:rStyle w:val="Hyperlink"/>
          <w:rFonts w:cstheme="minorHAnsi"/>
          <w:i/>
          <w:sz w:val="20"/>
          <w:szCs w:val="20"/>
        </w:rPr>
        <w:t xml:space="preserve">Ref: High-Level Political Forum 2021 (HLPF 2021) preparation </w:t>
      </w:r>
    </w:p>
    <w:p w14:paraId="7FFC247A" w14:textId="67976B8B" w:rsidR="00E2092E" w:rsidRPr="00FF4433" w:rsidRDefault="00E2092E" w:rsidP="00ED1933">
      <w:pPr>
        <w:spacing w:after="0" w:line="240" w:lineRule="auto"/>
        <w:rPr>
          <w:rFonts w:cstheme="minorHAnsi"/>
          <w:sz w:val="20"/>
          <w:szCs w:val="20"/>
        </w:rPr>
      </w:pPr>
      <w:r w:rsidRPr="00FF4433">
        <w:rPr>
          <w:rFonts w:cstheme="minorHAnsi"/>
          <w:i/>
          <w:sz w:val="20"/>
          <w:szCs w:val="20"/>
        </w:rPr>
        <w:fldChar w:fldCharType="end"/>
      </w:r>
      <w:r w:rsidRPr="00FF4433">
        <w:rPr>
          <w:rFonts w:eastAsiaTheme="majorEastAsia" w:cstheme="minorHAnsi"/>
          <w:b/>
          <w:i/>
          <w:sz w:val="20"/>
          <w:szCs w:val="20"/>
        </w:rPr>
        <w:t>For further information:</w:t>
      </w:r>
    </w:p>
    <w:p w14:paraId="0710685D" w14:textId="77777777" w:rsidR="00E2092E" w:rsidRPr="00FF4433" w:rsidRDefault="008A2874" w:rsidP="00ED1933">
      <w:pPr>
        <w:pStyle w:val="ListParagraph"/>
        <w:numPr>
          <w:ilvl w:val="0"/>
          <w:numId w:val="3"/>
        </w:numPr>
        <w:rPr>
          <w:rFonts w:cstheme="minorHAnsi"/>
          <w:i/>
          <w:sz w:val="20"/>
          <w:szCs w:val="20"/>
        </w:rPr>
      </w:pPr>
      <w:hyperlink r:id="rId15" w:history="1">
        <w:r w:rsidR="00E2092E" w:rsidRPr="00FF4433">
          <w:rPr>
            <w:rStyle w:val="Hyperlink"/>
            <w:rFonts w:cstheme="minorHAnsi"/>
            <w:i/>
            <w:sz w:val="20"/>
            <w:szCs w:val="20"/>
          </w:rPr>
          <w:t>High Level Meeting on UHC 2019 (UHC2030)</w:t>
        </w:r>
      </w:hyperlink>
    </w:p>
    <w:p w14:paraId="1B807DFF" w14:textId="77777777" w:rsidR="00E2092E" w:rsidRPr="00FF4433" w:rsidRDefault="008A2874" w:rsidP="00ED1933">
      <w:pPr>
        <w:pStyle w:val="ListParagraph"/>
        <w:numPr>
          <w:ilvl w:val="0"/>
          <w:numId w:val="3"/>
        </w:numPr>
        <w:rPr>
          <w:rFonts w:cstheme="minorHAnsi"/>
          <w:i/>
          <w:sz w:val="20"/>
          <w:szCs w:val="20"/>
        </w:rPr>
      </w:pPr>
      <w:hyperlink r:id="rId16" w:history="1">
        <w:r w:rsidR="00E2092E" w:rsidRPr="00FF4433">
          <w:rPr>
            <w:rStyle w:val="Hyperlink"/>
            <w:rFonts w:cstheme="minorHAnsi"/>
            <w:i/>
            <w:sz w:val="20"/>
            <w:szCs w:val="20"/>
          </w:rPr>
          <w:t>UHC Movement Political Advisory Panel</w:t>
        </w:r>
      </w:hyperlink>
      <w:r w:rsidR="00E2092E" w:rsidRPr="00FF4433">
        <w:rPr>
          <w:rFonts w:cstheme="minorHAnsi"/>
          <w:i/>
          <w:sz w:val="20"/>
          <w:szCs w:val="20"/>
        </w:rPr>
        <w:t xml:space="preserve"> </w:t>
      </w:r>
    </w:p>
    <w:p w14:paraId="2B6E5AAF" w14:textId="77777777" w:rsidR="00E2092E" w:rsidRPr="00FF4433" w:rsidRDefault="008A2874" w:rsidP="00ED1933">
      <w:pPr>
        <w:pStyle w:val="ListParagraph"/>
        <w:numPr>
          <w:ilvl w:val="0"/>
          <w:numId w:val="3"/>
        </w:numPr>
        <w:rPr>
          <w:rFonts w:cstheme="minorHAnsi"/>
          <w:i/>
          <w:sz w:val="20"/>
          <w:szCs w:val="20"/>
        </w:rPr>
      </w:pPr>
      <w:hyperlink r:id="rId17" w:history="1">
        <w:r w:rsidR="00E2092E" w:rsidRPr="00FF4433">
          <w:rPr>
            <w:rStyle w:val="Hyperlink"/>
            <w:rFonts w:cstheme="minorHAnsi"/>
            <w:i/>
            <w:sz w:val="20"/>
            <w:szCs w:val="20"/>
          </w:rPr>
          <w:t>Key Asks from the UHC Movement (2019)</w:t>
        </w:r>
      </w:hyperlink>
    </w:p>
    <w:p w14:paraId="4399A425" w14:textId="31C7887B" w:rsidR="00E2092E" w:rsidRPr="00FF4433" w:rsidRDefault="008A2874" w:rsidP="00ED1933">
      <w:pPr>
        <w:pStyle w:val="ListParagraph"/>
        <w:numPr>
          <w:ilvl w:val="0"/>
          <w:numId w:val="3"/>
        </w:numPr>
        <w:rPr>
          <w:rFonts w:cstheme="minorHAnsi"/>
          <w:i/>
          <w:sz w:val="20"/>
          <w:szCs w:val="20"/>
        </w:rPr>
      </w:pPr>
      <w:hyperlink r:id="rId18" w:history="1">
        <w:r w:rsidR="00AC7696">
          <w:rPr>
            <w:rStyle w:val="Hyperlink"/>
            <w:rFonts w:cstheme="minorHAnsi"/>
            <w:i/>
            <w:sz w:val="20"/>
            <w:szCs w:val="20"/>
          </w:rPr>
          <w:t>State of U</w:t>
        </w:r>
        <w:r w:rsidR="00E2092E" w:rsidRPr="00BC3CCA">
          <w:rPr>
            <w:rStyle w:val="Hyperlink"/>
            <w:rFonts w:cstheme="minorHAnsi"/>
            <w:i/>
            <w:sz w:val="20"/>
            <w:szCs w:val="20"/>
          </w:rPr>
          <w:t>HC Commitments (UHC Day microsite)</w:t>
        </w:r>
      </w:hyperlink>
      <w:r w:rsidR="006A670E" w:rsidRPr="00BC3CCA">
        <w:rPr>
          <w:rStyle w:val="Hyperlink"/>
          <w:rFonts w:cstheme="minorHAnsi"/>
          <w:i/>
          <w:color w:val="auto"/>
          <w:sz w:val="20"/>
          <w:szCs w:val="20"/>
          <w:u w:val="none"/>
        </w:rPr>
        <w:t xml:space="preserve"> </w:t>
      </w:r>
      <w:r w:rsidR="00ED1933" w:rsidRPr="00BC3CCA">
        <w:rPr>
          <w:rStyle w:val="Hyperlink"/>
          <w:rFonts w:cstheme="minorHAnsi"/>
          <w:i/>
          <w:color w:val="auto"/>
          <w:sz w:val="20"/>
          <w:szCs w:val="20"/>
          <w:u w:val="none"/>
        </w:rPr>
        <w:t xml:space="preserve">and </w:t>
      </w:r>
      <w:hyperlink r:id="rId19" w:history="1">
        <w:r w:rsidR="00BC3CCA" w:rsidRPr="00BC3CCA">
          <w:rPr>
            <w:rStyle w:val="Hyperlink"/>
            <w:rFonts w:cstheme="minorHAnsi"/>
            <w:i/>
            <w:sz w:val="20"/>
            <w:szCs w:val="20"/>
          </w:rPr>
          <w:t>C</w:t>
        </w:r>
        <w:r w:rsidR="00ED1933" w:rsidRPr="00BC3CCA">
          <w:rPr>
            <w:rStyle w:val="Hyperlink"/>
            <w:rFonts w:cstheme="minorHAnsi"/>
            <w:i/>
            <w:sz w:val="20"/>
            <w:szCs w:val="20"/>
          </w:rPr>
          <w:t xml:space="preserve">ountry </w:t>
        </w:r>
        <w:r w:rsidR="00BC3CCA" w:rsidRPr="00BC3CCA">
          <w:rPr>
            <w:rStyle w:val="Hyperlink"/>
            <w:rFonts w:cstheme="minorHAnsi"/>
            <w:i/>
            <w:sz w:val="20"/>
            <w:szCs w:val="20"/>
          </w:rPr>
          <w:t>P</w:t>
        </w:r>
        <w:r w:rsidR="00ED1933" w:rsidRPr="00BC3CCA">
          <w:rPr>
            <w:rStyle w:val="Hyperlink"/>
            <w:rFonts w:cstheme="minorHAnsi"/>
            <w:i/>
            <w:sz w:val="20"/>
            <w:szCs w:val="20"/>
          </w:rPr>
          <w:t>rofiles (UHC portal)</w:t>
        </w:r>
      </w:hyperlink>
    </w:p>
    <w:p w14:paraId="783AFE99" w14:textId="77777777" w:rsidR="00E2092E" w:rsidRPr="00FF4433" w:rsidRDefault="008A2874" w:rsidP="00ED1933">
      <w:pPr>
        <w:pStyle w:val="ListParagraph"/>
        <w:numPr>
          <w:ilvl w:val="0"/>
          <w:numId w:val="3"/>
        </w:numPr>
        <w:spacing w:before="100" w:beforeAutospacing="1"/>
        <w:rPr>
          <w:rFonts w:cstheme="minorHAnsi"/>
          <w:i/>
          <w:color w:val="444444"/>
          <w:sz w:val="20"/>
          <w:szCs w:val="20"/>
        </w:rPr>
      </w:pPr>
      <w:hyperlink r:id="rId20" w:history="1">
        <w:r w:rsidR="00E2092E" w:rsidRPr="00FF4433">
          <w:rPr>
            <w:rStyle w:val="Hyperlink"/>
            <w:rFonts w:eastAsiaTheme="majorEastAsia" w:cstheme="minorHAnsi"/>
            <w:i/>
            <w:sz w:val="20"/>
            <w:szCs w:val="20"/>
          </w:rPr>
          <w:t>Report of the Secretary-General: An inclusive approach to strengthening health systems in the context of universal health coverage (A/75/577)</w:t>
        </w:r>
      </w:hyperlink>
      <w:r w:rsidR="00E2092E" w:rsidRPr="00FF4433">
        <w:rPr>
          <w:rFonts w:eastAsiaTheme="majorEastAsia" w:cstheme="minorHAnsi"/>
          <w:i/>
          <w:sz w:val="20"/>
          <w:szCs w:val="20"/>
        </w:rPr>
        <w:t>, including UN HLM 2019 progress</w:t>
      </w:r>
    </w:p>
    <w:p w14:paraId="0A4627A6" w14:textId="2BD599B2" w:rsidR="00E2092E" w:rsidRPr="00FF4433" w:rsidRDefault="00E159E1" w:rsidP="00ED1933">
      <w:pPr>
        <w:pStyle w:val="ListParagraph"/>
        <w:numPr>
          <w:ilvl w:val="0"/>
          <w:numId w:val="3"/>
        </w:numPr>
        <w:rPr>
          <w:rFonts w:eastAsiaTheme="majorEastAsia" w:cstheme="minorHAnsi"/>
          <w:i/>
          <w:sz w:val="20"/>
          <w:szCs w:val="20"/>
        </w:rPr>
      </w:pPr>
      <w:hyperlink r:id="rId21" w:history="1">
        <w:r w:rsidR="00E2092E" w:rsidRPr="00E159E1">
          <w:rPr>
            <w:rStyle w:val="Hyperlink"/>
            <w:rFonts w:eastAsiaTheme="majorEastAsia" w:cstheme="minorHAnsi"/>
            <w:i/>
            <w:sz w:val="20"/>
            <w:szCs w:val="20"/>
          </w:rPr>
          <w:t>From commitment to action: political leadership and overall approach UHC2030/SC6/2019/11/Rev.1</w:t>
        </w:r>
      </w:hyperlink>
    </w:p>
    <w:sectPr w:rsidR="00E2092E" w:rsidRPr="00FF4433">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2833F" w14:textId="77777777" w:rsidR="00A718A3" w:rsidRDefault="00A718A3" w:rsidP="00E2092E">
      <w:pPr>
        <w:spacing w:after="0" w:line="240" w:lineRule="auto"/>
      </w:pPr>
      <w:r>
        <w:separator/>
      </w:r>
    </w:p>
  </w:endnote>
  <w:endnote w:type="continuationSeparator" w:id="0">
    <w:p w14:paraId="2EC1C7A7" w14:textId="77777777" w:rsidR="00A718A3" w:rsidRDefault="00A718A3" w:rsidP="00E20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9DD11" w14:textId="77777777" w:rsidR="00A718A3" w:rsidRDefault="00A718A3" w:rsidP="00E2092E">
      <w:pPr>
        <w:spacing w:after="0" w:line="240" w:lineRule="auto"/>
      </w:pPr>
      <w:r>
        <w:separator/>
      </w:r>
    </w:p>
  </w:footnote>
  <w:footnote w:type="continuationSeparator" w:id="0">
    <w:p w14:paraId="7A030031" w14:textId="77777777" w:rsidR="00A718A3" w:rsidRDefault="00A718A3" w:rsidP="00E20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308D" w14:textId="1FED141E" w:rsidR="00E2092E" w:rsidRDefault="00E2092E" w:rsidP="00647D98">
    <w:pPr>
      <w:pStyle w:val="Header"/>
      <w:jc w:val="right"/>
    </w:pPr>
    <w:r w:rsidRPr="00E2092E">
      <w:t>UHC2030/SC</w:t>
    </w:r>
    <w:r w:rsidR="00CF182F">
      <w:t>8</w:t>
    </w:r>
    <w:r w:rsidRPr="00E2092E">
      <w:t>/2021/0</w:t>
    </w:r>
    <w:r w:rsidR="000D0420">
      <w:t>6</w:t>
    </w:r>
    <w:r w:rsidRPr="00E2092E">
      <w:t>. Rev</w:t>
    </w:r>
    <w:r w:rsidR="000D042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D24"/>
    <w:multiLevelType w:val="hybridMultilevel"/>
    <w:tmpl w:val="84680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3652F8"/>
    <w:multiLevelType w:val="hybridMultilevel"/>
    <w:tmpl w:val="F27E6F02"/>
    <w:lvl w:ilvl="0" w:tplc="CA5833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222E3"/>
    <w:multiLevelType w:val="hybridMultilevel"/>
    <w:tmpl w:val="508A2CB6"/>
    <w:lvl w:ilvl="0" w:tplc="BC20C242">
      <w:start w:val="1"/>
      <w:numFmt w:val="bullet"/>
      <w:lvlText w:val="-"/>
      <w:lvlJc w:val="left"/>
      <w:pPr>
        <w:ind w:left="1080" w:hanging="360"/>
      </w:pPr>
      <w:rPr>
        <w:rFonts w:ascii="Cambria" w:eastAsiaTheme="majorEastAsia" w:hAnsi="Cambria"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45419C"/>
    <w:multiLevelType w:val="hybridMultilevel"/>
    <w:tmpl w:val="8C54D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423F8E"/>
    <w:multiLevelType w:val="hybridMultilevel"/>
    <w:tmpl w:val="1A208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B3AB9"/>
    <w:multiLevelType w:val="hybridMultilevel"/>
    <w:tmpl w:val="023E5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0A5D52"/>
    <w:multiLevelType w:val="hybridMultilevel"/>
    <w:tmpl w:val="ABB8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47508"/>
    <w:multiLevelType w:val="hybridMultilevel"/>
    <w:tmpl w:val="FF9491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2F26FC"/>
    <w:multiLevelType w:val="multilevel"/>
    <w:tmpl w:val="B9EAF7A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F3430E"/>
    <w:multiLevelType w:val="hybridMultilevel"/>
    <w:tmpl w:val="63B8D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F22F6A"/>
    <w:multiLevelType w:val="hybridMultilevel"/>
    <w:tmpl w:val="4C40CB30"/>
    <w:lvl w:ilvl="0" w:tplc="BC20C242">
      <w:start w:val="1"/>
      <w:numFmt w:val="bullet"/>
      <w:lvlText w:val="-"/>
      <w:lvlJc w:val="left"/>
      <w:pPr>
        <w:ind w:left="720" w:hanging="360"/>
      </w:pPr>
      <w:rPr>
        <w:rFonts w:ascii="Cambria" w:eastAsiaTheme="majorEastAsia"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052BB"/>
    <w:multiLevelType w:val="hybridMultilevel"/>
    <w:tmpl w:val="EC4CD7E4"/>
    <w:lvl w:ilvl="0" w:tplc="23B4FC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07E07"/>
    <w:multiLevelType w:val="hybridMultilevel"/>
    <w:tmpl w:val="3DFEC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F14110"/>
    <w:multiLevelType w:val="hybridMultilevel"/>
    <w:tmpl w:val="83D64E00"/>
    <w:lvl w:ilvl="0" w:tplc="85220A8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B6741"/>
    <w:multiLevelType w:val="hybridMultilevel"/>
    <w:tmpl w:val="F2347F78"/>
    <w:lvl w:ilvl="0" w:tplc="4A1ECB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778CA"/>
    <w:multiLevelType w:val="hybridMultilevel"/>
    <w:tmpl w:val="6E6EE89E"/>
    <w:lvl w:ilvl="0" w:tplc="93604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E37BAA"/>
    <w:multiLevelType w:val="hybridMultilevel"/>
    <w:tmpl w:val="9AB8F188"/>
    <w:lvl w:ilvl="0" w:tplc="1FD6DB0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C6BA7"/>
    <w:multiLevelType w:val="hybridMultilevel"/>
    <w:tmpl w:val="40D243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0654683"/>
    <w:multiLevelType w:val="hybridMultilevel"/>
    <w:tmpl w:val="848462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6D84375"/>
    <w:multiLevelType w:val="hybridMultilevel"/>
    <w:tmpl w:val="5CEC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3F3093"/>
    <w:multiLevelType w:val="hybridMultilevel"/>
    <w:tmpl w:val="68F4F040"/>
    <w:lvl w:ilvl="0" w:tplc="BC20C242">
      <w:start w:val="1"/>
      <w:numFmt w:val="bullet"/>
      <w:lvlText w:val="-"/>
      <w:lvlJc w:val="left"/>
      <w:pPr>
        <w:ind w:left="720" w:hanging="360"/>
      </w:pPr>
      <w:rPr>
        <w:rFonts w:ascii="Cambria" w:eastAsiaTheme="majorEastAsia"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0"/>
  </w:num>
  <w:num w:numId="4">
    <w:abstractNumId w:val="11"/>
  </w:num>
  <w:num w:numId="5">
    <w:abstractNumId w:val="1"/>
  </w:num>
  <w:num w:numId="6">
    <w:abstractNumId w:val="14"/>
  </w:num>
  <w:num w:numId="7">
    <w:abstractNumId w:val="16"/>
  </w:num>
  <w:num w:numId="8">
    <w:abstractNumId w:val="13"/>
  </w:num>
  <w:num w:numId="9">
    <w:abstractNumId w:val="4"/>
  </w:num>
  <w:num w:numId="10">
    <w:abstractNumId w:val="15"/>
  </w:num>
  <w:num w:numId="11">
    <w:abstractNumId w:val="18"/>
  </w:num>
  <w:num w:numId="12">
    <w:abstractNumId w:val="12"/>
  </w:num>
  <w:num w:numId="13">
    <w:abstractNumId w:val="0"/>
  </w:num>
  <w:num w:numId="14">
    <w:abstractNumId w:val="19"/>
  </w:num>
  <w:num w:numId="15">
    <w:abstractNumId w:val="5"/>
  </w:num>
  <w:num w:numId="16">
    <w:abstractNumId w:val="2"/>
  </w:num>
  <w:num w:numId="17">
    <w:abstractNumId w:val="6"/>
  </w:num>
  <w:num w:numId="18">
    <w:abstractNumId w:val="9"/>
  </w:num>
  <w:num w:numId="19">
    <w:abstractNumId w:val="17"/>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GwMDE1MjY2tzRT0lEKTi0uzszPAykwqgUApHlLESwAAAA="/>
  </w:docVars>
  <w:rsids>
    <w:rsidRoot w:val="00E2092E"/>
    <w:rsid w:val="00003DF2"/>
    <w:rsid w:val="00031DD9"/>
    <w:rsid w:val="000D0420"/>
    <w:rsid w:val="000D6397"/>
    <w:rsid w:val="000F24C4"/>
    <w:rsid w:val="00102558"/>
    <w:rsid w:val="00162E90"/>
    <w:rsid w:val="00330D7C"/>
    <w:rsid w:val="003547FA"/>
    <w:rsid w:val="003603CE"/>
    <w:rsid w:val="003B3F19"/>
    <w:rsid w:val="003B7A33"/>
    <w:rsid w:val="003E1252"/>
    <w:rsid w:val="00443360"/>
    <w:rsid w:val="004626F1"/>
    <w:rsid w:val="004D7BB0"/>
    <w:rsid w:val="004F424C"/>
    <w:rsid w:val="004F425E"/>
    <w:rsid w:val="005322BD"/>
    <w:rsid w:val="00573D99"/>
    <w:rsid w:val="005B5309"/>
    <w:rsid w:val="005C45AF"/>
    <w:rsid w:val="005C51DA"/>
    <w:rsid w:val="005E1C82"/>
    <w:rsid w:val="005F77A6"/>
    <w:rsid w:val="00647D98"/>
    <w:rsid w:val="006A670E"/>
    <w:rsid w:val="006A750A"/>
    <w:rsid w:val="006E5166"/>
    <w:rsid w:val="00746DF4"/>
    <w:rsid w:val="00791E2B"/>
    <w:rsid w:val="008143C9"/>
    <w:rsid w:val="00825393"/>
    <w:rsid w:val="00863033"/>
    <w:rsid w:val="008655D9"/>
    <w:rsid w:val="008774ED"/>
    <w:rsid w:val="008A2874"/>
    <w:rsid w:val="008B716B"/>
    <w:rsid w:val="008C3F73"/>
    <w:rsid w:val="00977A29"/>
    <w:rsid w:val="009D2F0A"/>
    <w:rsid w:val="009D42C4"/>
    <w:rsid w:val="00A718A3"/>
    <w:rsid w:val="00AB2EC1"/>
    <w:rsid w:val="00AC7696"/>
    <w:rsid w:val="00AD51B6"/>
    <w:rsid w:val="00AD638F"/>
    <w:rsid w:val="00BA30CE"/>
    <w:rsid w:val="00BB1B6F"/>
    <w:rsid w:val="00BC3CCA"/>
    <w:rsid w:val="00BE1FE9"/>
    <w:rsid w:val="00CD7F66"/>
    <w:rsid w:val="00CF182F"/>
    <w:rsid w:val="00D1420E"/>
    <w:rsid w:val="00D51E08"/>
    <w:rsid w:val="00D5274A"/>
    <w:rsid w:val="00DF510D"/>
    <w:rsid w:val="00E14504"/>
    <w:rsid w:val="00E159E1"/>
    <w:rsid w:val="00E2092E"/>
    <w:rsid w:val="00E2517F"/>
    <w:rsid w:val="00E3359C"/>
    <w:rsid w:val="00EA7269"/>
    <w:rsid w:val="00EB037A"/>
    <w:rsid w:val="00ED1933"/>
    <w:rsid w:val="00F448F3"/>
    <w:rsid w:val="00FF4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467C26"/>
  <w15:chartTrackingRefBased/>
  <w15:docId w15:val="{E1D6212E-B842-434C-9C23-68225D0D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0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92E"/>
  </w:style>
  <w:style w:type="paragraph" w:styleId="Footer">
    <w:name w:val="footer"/>
    <w:basedOn w:val="Normal"/>
    <w:link w:val="FooterChar"/>
    <w:uiPriority w:val="99"/>
    <w:unhideWhenUsed/>
    <w:rsid w:val="00E20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92E"/>
  </w:style>
  <w:style w:type="paragraph" w:styleId="BalloonText">
    <w:name w:val="Balloon Text"/>
    <w:basedOn w:val="Normal"/>
    <w:link w:val="BalloonTextChar"/>
    <w:uiPriority w:val="99"/>
    <w:semiHidden/>
    <w:unhideWhenUsed/>
    <w:rsid w:val="00E20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92E"/>
    <w:rPr>
      <w:rFonts w:ascii="Segoe UI" w:hAnsi="Segoe UI" w:cs="Segoe UI"/>
      <w:sz w:val="18"/>
      <w:szCs w:val="18"/>
    </w:rPr>
  </w:style>
  <w:style w:type="paragraph" w:styleId="ListParagraph">
    <w:name w:val="List Paragraph"/>
    <w:aliases w:val="Paragraph"/>
    <w:basedOn w:val="Normal"/>
    <w:link w:val="ListParagraphChar"/>
    <w:uiPriority w:val="34"/>
    <w:qFormat/>
    <w:rsid w:val="00E2092E"/>
    <w:pPr>
      <w:spacing w:after="0" w:line="240" w:lineRule="auto"/>
      <w:ind w:left="720"/>
      <w:contextualSpacing/>
    </w:pPr>
    <w:rPr>
      <w:sz w:val="24"/>
      <w:szCs w:val="24"/>
      <w:lang w:eastAsia="en-US"/>
    </w:rPr>
  </w:style>
  <w:style w:type="character" w:styleId="Hyperlink">
    <w:name w:val="Hyperlink"/>
    <w:basedOn w:val="DefaultParagraphFont"/>
    <w:uiPriority w:val="99"/>
    <w:unhideWhenUsed/>
    <w:rsid w:val="00E2092E"/>
    <w:rPr>
      <w:color w:val="0563C1" w:themeColor="hyperlink"/>
      <w:u w:val="single"/>
    </w:rPr>
  </w:style>
  <w:style w:type="character" w:customStyle="1" w:styleId="ListParagraphChar">
    <w:name w:val="List Paragraph Char"/>
    <w:aliases w:val="Paragraph Char"/>
    <w:link w:val="ListParagraph"/>
    <w:uiPriority w:val="34"/>
    <w:locked/>
    <w:rsid w:val="00E2092E"/>
    <w:rPr>
      <w:sz w:val="24"/>
      <w:szCs w:val="24"/>
      <w:lang w:eastAsia="en-US"/>
    </w:rPr>
  </w:style>
  <w:style w:type="character" w:styleId="UnresolvedMention">
    <w:name w:val="Unresolved Mention"/>
    <w:basedOn w:val="DefaultParagraphFont"/>
    <w:uiPriority w:val="99"/>
    <w:semiHidden/>
    <w:unhideWhenUsed/>
    <w:rsid w:val="00E3359C"/>
    <w:rPr>
      <w:color w:val="605E5C"/>
      <w:shd w:val="clear" w:color="auto" w:fill="E1DFDD"/>
    </w:rPr>
  </w:style>
  <w:style w:type="character" w:styleId="CommentReference">
    <w:name w:val="annotation reference"/>
    <w:basedOn w:val="DefaultParagraphFont"/>
    <w:uiPriority w:val="99"/>
    <w:semiHidden/>
    <w:unhideWhenUsed/>
    <w:rsid w:val="000D0420"/>
    <w:rPr>
      <w:sz w:val="16"/>
      <w:szCs w:val="16"/>
    </w:rPr>
  </w:style>
  <w:style w:type="paragraph" w:styleId="CommentText">
    <w:name w:val="annotation text"/>
    <w:basedOn w:val="Normal"/>
    <w:link w:val="CommentTextChar"/>
    <w:uiPriority w:val="99"/>
    <w:semiHidden/>
    <w:unhideWhenUsed/>
    <w:rsid w:val="000D0420"/>
    <w:pPr>
      <w:spacing w:line="240" w:lineRule="auto"/>
    </w:pPr>
    <w:rPr>
      <w:sz w:val="20"/>
      <w:szCs w:val="20"/>
    </w:rPr>
  </w:style>
  <w:style w:type="character" w:customStyle="1" w:styleId="CommentTextChar">
    <w:name w:val="Comment Text Char"/>
    <w:basedOn w:val="DefaultParagraphFont"/>
    <w:link w:val="CommentText"/>
    <w:uiPriority w:val="99"/>
    <w:semiHidden/>
    <w:rsid w:val="000D0420"/>
    <w:rPr>
      <w:sz w:val="20"/>
      <w:szCs w:val="20"/>
    </w:rPr>
  </w:style>
  <w:style w:type="paragraph" w:styleId="CommentSubject">
    <w:name w:val="annotation subject"/>
    <w:basedOn w:val="CommentText"/>
    <w:next w:val="CommentText"/>
    <w:link w:val="CommentSubjectChar"/>
    <w:uiPriority w:val="99"/>
    <w:semiHidden/>
    <w:unhideWhenUsed/>
    <w:rsid w:val="000D0420"/>
    <w:rPr>
      <w:b/>
      <w:bCs/>
    </w:rPr>
  </w:style>
  <w:style w:type="character" w:customStyle="1" w:styleId="CommentSubjectChar">
    <w:name w:val="Comment Subject Char"/>
    <w:basedOn w:val="CommentTextChar"/>
    <w:link w:val="CommentSubject"/>
    <w:uiPriority w:val="99"/>
    <w:semiHidden/>
    <w:rsid w:val="000D0420"/>
    <w:rPr>
      <w:b/>
      <w:bCs/>
      <w:sz w:val="20"/>
      <w:szCs w:val="20"/>
    </w:rPr>
  </w:style>
  <w:style w:type="character" w:styleId="FollowedHyperlink">
    <w:name w:val="FollowedHyperlink"/>
    <w:basedOn w:val="DefaultParagraphFont"/>
    <w:uiPriority w:val="99"/>
    <w:semiHidden/>
    <w:unhideWhenUsed/>
    <w:rsid w:val="00EB03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167107">
      <w:bodyDiv w:val="1"/>
      <w:marLeft w:val="0"/>
      <w:marRight w:val="0"/>
      <w:marTop w:val="0"/>
      <w:marBottom w:val="0"/>
      <w:divBdr>
        <w:top w:val="none" w:sz="0" w:space="0" w:color="auto"/>
        <w:left w:val="none" w:sz="0" w:space="0" w:color="auto"/>
        <w:bottom w:val="none" w:sz="0" w:space="0" w:color="auto"/>
        <w:right w:val="none" w:sz="0" w:space="0" w:color="auto"/>
      </w:divBdr>
    </w:div>
    <w:div w:id="67765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docs.org/en/A/RES/74/2" TargetMode="External"/><Relationship Id="rId18" Type="http://schemas.openxmlformats.org/officeDocument/2006/relationships/hyperlink" Target="https://universalhealthcoverageday.org/commitments/" TargetMode="External"/><Relationship Id="rId3" Type="http://schemas.openxmlformats.org/officeDocument/2006/relationships/customXml" Target="../customXml/item3.xml"/><Relationship Id="rId21" Type="http://schemas.openxmlformats.org/officeDocument/2006/relationships/hyperlink" Target="https://www.uhc2030.org/fileadmin/uploads/uhc2030/Documents/About_UHC2030/mgt_arrangemts___docs/UHC2030_SC_meetings_as_of_2017/SC6_meeting_Dec_2019/04._SC6_UHC2030_HLM_followup_From_commitment_to_action_Rev1.pdf" TargetMode="External"/><Relationship Id="rId7" Type="http://schemas.openxmlformats.org/officeDocument/2006/relationships/webSettings" Target="webSettings.xml"/><Relationship Id="rId12" Type="http://schemas.openxmlformats.org/officeDocument/2006/relationships/hyperlink" Target="https://www.un.org/pga/75/wp-content/uploads/sites/100/2021/01/UHC-Co-Facs-Appointment-Letter.pdf" TargetMode="External"/><Relationship Id="rId17" Type="http://schemas.openxmlformats.org/officeDocument/2006/relationships/hyperlink" Target="https://www.uhc2030.org/what-we-do/voices/advocacy/key-asks-from-the-uhc-movement/" TargetMode="External"/><Relationship Id="rId2" Type="http://schemas.openxmlformats.org/officeDocument/2006/relationships/customXml" Target="../customXml/item2.xml"/><Relationship Id="rId16" Type="http://schemas.openxmlformats.org/officeDocument/2006/relationships/hyperlink" Target="https://www.uhc2030.org/about-us/governance/uhc-movement-political-advisory-panel/" TargetMode="External"/><Relationship Id="rId20" Type="http://schemas.openxmlformats.org/officeDocument/2006/relationships/hyperlink" Target="https://www.undocs.org/en/A/75/57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rg/en/ga/search/view_doc.asp?symbol=A/RES/73/131"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hc2030.org/what-we-do/voices/advocacy/high-level-meeting-on-uhc-2019/"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uhc2030.org/what-we-do/knowledge-and-networks/uhc-data-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stainabledevelopment.un.org/hlpf/202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AEF380C0AFBA499B04D2AECF7E99A2" ma:contentTypeVersion="11" ma:contentTypeDescription="Create a new document." ma:contentTypeScope="" ma:versionID="264848bd1335dcd23bb5a72d8f0107de">
  <xsd:schema xmlns:xsd="http://www.w3.org/2001/XMLSchema" xmlns:xs="http://www.w3.org/2001/XMLSchema" xmlns:p="http://schemas.microsoft.com/office/2006/metadata/properties" xmlns:ns3="e1913b0e-007b-4dd6-b670-cd852eb8b1a1" xmlns:ns4="a62fee0e-93eb-47d0-bb4e-ae29f7bca767" targetNamespace="http://schemas.microsoft.com/office/2006/metadata/properties" ma:root="true" ma:fieldsID="c6fca0d86c1ccb91bfea3b437ba1cac7" ns3:_="" ns4:_="">
    <xsd:import namespace="e1913b0e-007b-4dd6-b670-cd852eb8b1a1"/>
    <xsd:import namespace="a62fee0e-93eb-47d0-bb4e-ae29f7bca7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13b0e-007b-4dd6-b670-cd852eb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fee0e-93eb-47d0-bb4e-ae29f7bca7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59E90-59D5-4970-9CF6-054F7D47C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13b0e-007b-4dd6-b670-cd852eb8b1a1"/>
    <ds:schemaRef ds:uri="a62fee0e-93eb-47d0-bb4e-ae29f7bca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DCDCB-B755-487D-9A52-C8BDDB42F54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1913b0e-007b-4dd6-b670-cd852eb8b1a1"/>
    <ds:schemaRef ds:uri="a62fee0e-93eb-47d0-bb4e-ae29f7bca767"/>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BA38BF8-354D-43FB-94C2-4B986BA32B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WATABE, Akihito</dc:creator>
  <cp:keywords/>
  <dc:description/>
  <cp:lastModifiedBy>NICOD, Marjolaine</cp:lastModifiedBy>
  <cp:revision>3</cp:revision>
  <dcterms:created xsi:type="dcterms:W3CDTF">2021-01-20T14:47:00Z</dcterms:created>
  <dcterms:modified xsi:type="dcterms:W3CDTF">2021-01-20T15:32:00Z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0x01010014AEF380C0AFBA499B04D2AECF7E99A2</vt:lpwstr>
  </property>
</Properties>
</file>