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49" w:type="dxa"/>
        <w:jc w:val="center"/>
        <w:tblLook w:val="01E0" w:firstRow="1" w:lastRow="1" w:firstColumn="1" w:lastColumn="1" w:noHBand="0" w:noVBand="0"/>
      </w:tblPr>
      <w:tblGrid>
        <w:gridCol w:w="4992"/>
        <w:gridCol w:w="5057"/>
      </w:tblGrid>
      <w:tr w:rsidR="00AD4D74" w:rsidRPr="00672B10" w14:paraId="63F59B59" w14:textId="77777777" w:rsidTr="00EE50B3">
        <w:trPr>
          <w:trHeight w:val="2118"/>
          <w:jc w:val="center"/>
        </w:trPr>
        <w:tc>
          <w:tcPr>
            <w:tcW w:w="4992" w:type="dxa"/>
            <w:vAlign w:val="center"/>
            <w:hideMark/>
          </w:tcPr>
          <w:p w14:paraId="5125A12E" w14:textId="4C60F657" w:rsidR="00AD4D74" w:rsidRPr="00672B10" w:rsidRDefault="00AD4D74" w:rsidP="007D25A9">
            <w:pPr>
              <w:spacing w:line="480" w:lineRule="auto"/>
              <w:ind w:firstLine="19"/>
              <w:contextualSpacing/>
              <w:jc w:val="center"/>
              <w:rPr>
                <w:rFonts w:ascii="Arial" w:hAnsi="Arial" w:cs="Arial"/>
                <w:lang w:val="en-GB"/>
              </w:rPr>
            </w:pPr>
            <w:bookmarkStart w:id="0" w:name="_GoBack"/>
            <w:bookmarkEnd w:id="0"/>
            <w:r w:rsidRPr="00672B10">
              <w:rPr>
                <w:rFonts w:ascii="Arial" w:hAnsi="Arial" w:cs="Arial"/>
                <w:noProof/>
              </w:rPr>
              <w:drawing>
                <wp:inline distT="0" distB="0" distL="0" distR="0" wp14:anchorId="10D1869B" wp14:editId="30D0913F">
                  <wp:extent cx="2924175" cy="990600"/>
                  <wp:effectExtent l="0" t="0" r="9525" b="0"/>
                  <wp:docPr id="1" name="Picture 1" descr="UHC_Logo_IHP_rg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C_Logo_IHP_rgb_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4175" cy="990600"/>
                          </a:xfrm>
                          <a:prstGeom prst="rect">
                            <a:avLst/>
                          </a:prstGeom>
                          <a:noFill/>
                          <a:ln>
                            <a:noFill/>
                          </a:ln>
                        </pic:spPr>
                      </pic:pic>
                    </a:graphicData>
                  </a:graphic>
                </wp:inline>
              </w:drawing>
            </w:r>
          </w:p>
        </w:tc>
        <w:tc>
          <w:tcPr>
            <w:tcW w:w="5057" w:type="dxa"/>
            <w:vAlign w:val="center"/>
            <w:hideMark/>
          </w:tcPr>
          <w:p w14:paraId="2BA53662" w14:textId="77777777" w:rsidR="00AD4D74" w:rsidRPr="00D93BB9" w:rsidRDefault="00AD4D74" w:rsidP="00CB27DF">
            <w:pPr>
              <w:spacing w:line="400" w:lineRule="exact"/>
              <w:ind w:firstLine="287"/>
              <w:contextualSpacing/>
              <w:rPr>
                <w:rFonts w:ascii="Arial" w:hAnsi="Arial" w:cs="Arial"/>
                <w:b/>
                <w:bCs/>
                <w:smallCaps/>
                <w:lang w:val="en-GB"/>
              </w:rPr>
            </w:pPr>
            <w:r w:rsidRPr="00D93BB9">
              <w:rPr>
                <w:rFonts w:ascii="Arial" w:hAnsi="Arial" w:cs="Arial"/>
                <w:b/>
                <w:bCs/>
                <w:smallCaps/>
                <w:lang w:val="en-GB"/>
              </w:rPr>
              <w:t>UHC2030 Steering Committee</w:t>
            </w:r>
          </w:p>
          <w:p w14:paraId="7C240AD1" w14:textId="7DCD7112" w:rsidR="00AD4D74" w:rsidRPr="00D93BB9" w:rsidRDefault="003D20CD" w:rsidP="00CB27DF">
            <w:pPr>
              <w:spacing w:line="400" w:lineRule="exact"/>
              <w:ind w:firstLine="287"/>
              <w:contextualSpacing/>
              <w:rPr>
                <w:rFonts w:ascii="Arial" w:hAnsi="Arial" w:cs="Arial"/>
                <w:b/>
                <w:bCs/>
                <w:lang w:val="en-GB"/>
              </w:rPr>
            </w:pPr>
            <w:r>
              <w:rPr>
                <w:rFonts w:ascii="Arial" w:hAnsi="Arial" w:cs="Arial"/>
                <w:b/>
                <w:bCs/>
                <w:lang w:val="en-GB"/>
              </w:rPr>
              <w:t>9</w:t>
            </w:r>
            <w:r w:rsidR="00AD4D74" w:rsidRPr="00D93BB9">
              <w:rPr>
                <w:rFonts w:ascii="Arial" w:hAnsi="Arial" w:cs="Arial"/>
                <w:b/>
                <w:bCs/>
                <w:lang w:val="en-GB"/>
              </w:rPr>
              <w:t xml:space="preserve">th Session </w:t>
            </w:r>
            <w:r w:rsidR="00AD4D74">
              <w:rPr>
                <w:rFonts w:ascii="Arial" w:hAnsi="Arial" w:cs="Arial"/>
                <w:b/>
                <w:bCs/>
                <w:lang w:val="en-GB"/>
              </w:rPr>
              <w:t xml:space="preserve">– </w:t>
            </w:r>
            <w:r>
              <w:rPr>
                <w:rFonts w:ascii="Arial" w:hAnsi="Arial" w:cs="Arial"/>
                <w:b/>
                <w:bCs/>
                <w:lang w:val="en-GB"/>
              </w:rPr>
              <w:t>14-15</w:t>
            </w:r>
            <w:r w:rsidR="00AD4D74">
              <w:rPr>
                <w:rFonts w:ascii="Arial" w:hAnsi="Arial" w:cs="Arial"/>
                <w:b/>
                <w:bCs/>
                <w:lang w:val="en-GB"/>
              </w:rPr>
              <w:t xml:space="preserve"> </w:t>
            </w:r>
            <w:r>
              <w:rPr>
                <w:rFonts w:ascii="Arial" w:hAnsi="Arial" w:cs="Arial"/>
                <w:b/>
                <w:bCs/>
                <w:lang w:val="en-GB"/>
              </w:rPr>
              <w:t>September</w:t>
            </w:r>
            <w:r w:rsidR="00AD4D74">
              <w:rPr>
                <w:rFonts w:ascii="Arial" w:hAnsi="Arial" w:cs="Arial"/>
                <w:b/>
                <w:bCs/>
                <w:lang w:val="en-GB"/>
              </w:rPr>
              <w:t xml:space="preserve"> 2021</w:t>
            </w:r>
          </w:p>
          <w:p w14:paraId="0DBFDD21" w14:textId="3A425FA5" w:rsidR="00AD4D74" w:rsidRPr="0053722D" w:rsidRDefault="00AD4D74" w:rsidP="00CB27DF">
            <w:pPr>
              <w:spacing w:line="400" w:lineRule="exact"/>
              <w:ind w:firstLine="287"/>
              <w:contextualSpacing/>
              <w:rPr>
                <w:rFonts w:ascii="Arial" w:hAnsi="Arial" w:cs="Arial"/>
                <w:b/>
                <w:bCs/>
                <w:lang w:val="en-GB"/>
              </w:rPr>
            </w:pPr>
            <w:r>
              <w:rPr>
                <w:rFonts w:ascii="Arial" w:hAnsi="Arial" w:cs="Arial"/>
                <w:b/>
                <w:bCs/>
                <w:lang w:val="en-GB"/>
              </w:rPr>
              <w:t>Videoconference (Zoom)</w:t>
            </w:r>
          </w:p>
          <w:p w14:paraId="1492EF5E" w14:textId="77777777" w:rsidR="00AD4D74" w:rsidRPr="00672B10" w:rsidRDefault="00AD4D74" w:rsidP="007D25A9">
            <w:pPr>
              <w:contextualSpacing/>
              <w:rPr>
                <w:rFonts w:ascii="Arial" w:hAnsi="Arial" w:cs="Arial"/>
                <w:b/>
                <w:bCs/>
                <w:lang w:val="en-GB"/>
              </w:rPr>
            </w:pPr>
          </w:p>
        </w:tc>
      </w:tr>
    </w:tbl>
    <w:p w14:paraId="0BD50F83" w14:textId="77777777" w:rsidR="00AD4D74" w:rsidRDefault="00AD4D74" w:rsidP="007D25A9">
      <w:pPr>
        <w:rPr>
          <w:rFonts w:ascii="Arial" w:hAnsi="Arial" w:cs="Arial"/>
          <w:b/>
          <w:bCs/>
          <w:color w:val="3A93C6"/>
          <w:sz w:val="24"/>
        </w:rPr>
      </w:pPr>
    </w:p>
    <w:p w14:paraId="0AD359D3" w14:textId="77777777" w:rsidR="00AD4D74" w:rsidRDefault="00AD4D74" w:rsidP="007D25A9">
      <w:pPr>
        <w:rPr>
          <w:rFonts w:ascii="Arial" w:hAnsi="Arial" w:cs="Arial"/>
          <w:b/>
          <w:bCs/>
          <w:color w:val="3A93C6"/>
          <w:sz w:val="24"/>
        </w:rPr>
      </w:pPr>
    </w:p>
    <w:p w14:paraId="7DFA8EC9" w14:textId="77777777" w:rsidR="00AD4D74" w:rsidRDefault="00AD4D74" w:rsidP="007D25A9">
      <w:pPr>
        <w:rPr>
          <w:rFonts w:ascii="Arial" w:hAnsi="Arial" w:cs="Arial"/>
          <w:b/>
          <w:bCs/>
          <w:color w:val="3A93C6"/>
          <w:sz w:val="24"/>
        </w:rPr>
      </w:pPr>
    </w:p>
    <w:p w14:paraId="3775F70B" w14:textId="77777777" w:rsidR="00AD4D74" w:rsidRDefault="00AD4D74" w:rsidP="007D25A9">
      <w:pPr>
        <w:rPr>
          <w:rFonts w:ascii="Arial" w:hAnsi="Arial" w:cs="Arial"/>
          <w:b/>
          <w:bCs/>
          <w:color w:val="3A93C6"/>
          <w:sz w:val="24"/>
        </w:rPr>
      </w:pPr>
    </w:p>
    <w:p w14:paraId="00AFA7A7" w14:textId="77777777" w:rsidR="00AD4D74" w:rsidRDefault="00AD4D74" w:rsidP="007D25A9">
      <w:pPr>
        <w:rPr>
          <w:rFonts w:ascii="Arial" w:hAnsi="Arial" w:cs="Arial"/>
          <w:b/>
          <w:bCs/>
          <w:color w:val="3A93C6"/>
          <w:sz w:val="24"/>
        </w:rPr>
      </w:pPr>
    </w:p>
    <w:p w14:paraId="635E6530" w14:textId="77777777" w:rsidR="00AD4D74" w:rsidRDefault="00AD4D74" w:rsidP="007D25A9">
      <w:pPr>
        <w:rPr>
          <w:rFonts w:ascii="Arial" w:hAnsi="Arial" w:cs="Arial"/>
          <w:b/>
          <w:bCs/>
          <w:color w:val="3A93C6"/>
          <w:sz w:val="24"/>
        </w:rPr>
      </w:pPr>
    </w:p>
    <w:p w14:paraId="00BD4746" w14:textId="77777777" w:rsidR="00AD4D74" w:rsidRDefault="00AD4D74" w:rsidP="007D25A9">
      <w:pPr>
        <w:rPr>
          <w:rFonts w:ascii="Arial" w:hAnsi="Arial" w:cs="Arial"/>
          <w:b/>
          <w:bCs/>
          <w:color w:val="3A93C6"/>
          <w:sz w:val="24"/>
        </w:rPr>
      </w:pPr>
    </w:p>
    <w:p w14:paraId="2CBE5C3C" w14:textId="77777777" w:rsidR="00AD4D74" w:rsidRDefault="00AD4D74" w:rsidP="007D25A9">
      <w:pPr>
        <w:rPr>
          <w:rFonts w:ascii="Arial" w:hAnsi="Arial" w:cs="Arial"/>
          <w:b/>
          <w:bCs/>
          <w:color w:val="3A93C6"/>
          <w:sz w:val="24"/>
        </w:rPr>
      </w:pPr>
    </w:p>
    <w:p w14:paraId="7F68BFF3" w14:textId="489B4D65" w:rsidR="00AD4D74" w:rsidRPr="000E710F" w:rsidRDefault="00AD4D74" w:rsidP="007D25A9">
      <w:pPr>
        <w:jc w:val="center"/>
        <w:rPr>
          <w:rFonts w:ascii="Arial" w:hAnsi="Arial" w:cs="Arial"/>
          <w:b/>
          <w:bCs/>
          <w:color w:val="0070C0"/>
          <w:sz w:val="52"/>
          <w:szCs w:val="52"/>
        </w:rPr>
      </w:pPr>
      <w:r>
        <w:rPr>
          <w:rFonts w:ascii="Arial" w:hAnsi="Arial" w:cs="Arial"/>
          <w:b/>
          <w:bCs/>
          <w:color w:val="0070C0"/>
          <w:sz w:val="52"/>
          <w:szCs w:val="52"/>
        </w:rPr>
        <w:t>Progress Update</w:t>
      </w:r>
    </w:p>
    <w:p w14:paraId="7D38AEB7" w14:textId="77777777" w:rsidR="00AD4D74" w:rsidRDefault="00AD4D74" w:rsidP="007D25A9">
      <w:pPr>
        <w:rPr>
          <w:rFonts w:ascii="Arial" w:hAnsi="Arial" w:cs="Arial"/>
          <w:b/>
          <w:bCs/>
          <w:color w:val="3A93C6"/>
          <w:sz w:val="24"/>
        </w:rPr>
      </w:pPr>
    </w:p>
    <w:p w14:paraId="729BBEED" w14:textId="77777777" w:rsidR="00AD4D74" w:rsidRDefault="00AD4D74" w:rsidP="007D25A9">
      <w:pPr>
        <w:rPr>
          <w:rFonts w:ascii="Arial" w:hAnsi="Arial" w:cs="Arial"/>
          <w:b/>
          <w:bCs/>
          <w:color w:val="3A93C6"/>
          <w:sz w:val="24"/>
        </w:rPr>
      </w:pPr>
    </w:p>
    <w:p w14:paraId="65A599D6" w14:textId="6C3D2C9E" w:rsidR="00AD4D74" w:rsidRDefault="00AD4D74" w:rsidP="007D25A9">
      <w:pPr>
        <w:rPr>
          <w:rFonts w:ascii="Arial" w:hAnsi="Arial" w:cs="Arial"/>
          <w:b/>
          <w:bCs/>
          <w:color w:val="3A93C6"/>
          <w:sz w:val="24"/>
        </w:rPr>
      </w:pPr>
    </w:p>
    <w:p w14:paraId="01E59B5E" w14:textId="60862343" w:rsidR="00AD4D74" w:rsidRDefault="00AD4D74" w:rsidP="007D25A9">
      <w:pPr>
        <w:rPr>
          <w:rFonts w:ascii="Arial" w:hAnsi="Arial" w:cs="Arial"/>
          <w:b/>
          <w:bCs/>
          <w:color w:val="3A93C6"/>
          <w:sz w:val="24"/>
        </w:rPr>
      </w:pPr>
    </w:p>
    <w:p w14:paraId="1503B170" w14:textId="49BAD5FA" w:rsidR="00AD4D74" w:rsidRDefault="00AD4D74" w:rsidP="007D25A9">
      <w:pPr>
        <w:rPr>
          <w:rFonts w:ascii="Arial" w:hAnsi="Arial" w:cs="Arial"/>
          <w:b/>
          <w:bCs/>
          <w:color w:val="3A93C6"/>
          <w:sz w:val="24"/>
        </w:rPr>
      </w:pPr>
    </w:p>
    <w:p w14:paraId="1FAFABD1" w14:textId="315F3C28" w:rsidR="00AD4D74" w:rsidRDefault="00AD4D74" w:rsidP="007D25A9">
      <w:pPr>
        <w:rPr>
          <w:rFonts w:ascii="Arial" w:hAnsi="Arial" w:cs="Arial"/>
          <w:b/>
          <w:bCs/>
          <w:color w:val="3A93C6"/>
          <w:sz w:val="24"/>
        </w:rPr>
      </w:pPr>
    </w:p>
    <w:p w14:paraId="2D938C18" w14:textId="10724C17" w:rsidR="00AD4D74" w:rsidRDefault="00AD4D74" w:rsidP="007D25A9">
      <w:pPr>
        <w:rPr>
          <w:rFonts w:ascii="Arial" w:hAnsi="Arial" w:cs="Arial"/>
          <w:b/>
          <w:bCs/>
          <w:color w:val="3A93C6"/>
          <w:sz w:val="24"/>
        </w:rPr>
      </w:pPr>
    </w:p>
    <w:p w14:paraId="0BDDB9E4" w14:textId="6FB784B9" w:rsidR="00AD4D74" w:rsidRDefault="00AD4D74" w:rsidP="007D25A9">
      <w:pPr>
        <w:rPr>
          <w:rFonts w:ascii="Arial" w:hAnsi="Arial" w:cs="Arial"/>
          <w:b/>
          <w:bCs/>
          <w:color w:val="3A93C6"/>
          <w:sz w:val="24"/>
        </w:rPr>
      </w:pPr>
    </w:p>
    <w:p w14:paraId="6E6BB25A" w14:textId="34A61E5B" w:rsidR="00AD4D74" w:rsidRDefault="00AD4D74" w:rsidP="007D25A9">
      <w:pPr>
        <w:rPr>
          <w:rFonts w:ascii="Arial" w:hAnsi="Arial" w:cs="Arial"/>
          <w:b/>
          <w:bCs/>
          <w:color w:val="3A93C6"/>
          <w:sz w:val="24"/>
        </w:rPr>
      </w:pPr>
    </w:p>
    <w:p w14:paraId="63E7660B" w14:textId="3F429DCC" w:rsidR="00AD4D74" w:rsidRDefault="00AD4D74" w:rsidP="007D25A9">
      <w:pPr>
        <w:rPr>
          <w:rFonts w:ascii="Arial" w:hAnsi="Arial" w:cs="Arial"/>
          <w:b/>
          <w:bCs/>
          <w:color w:val="3A93C6"/>
          <w:sz w:val="24"/>
        </w:rPr>
      </w:pPr>
    </w:p>
    <w:p w14:paraId="3F29EC1F" w14:textId="465425BF" w:rsidR="00AD4D74" w:rsidRDefault="00AD4D74" w:rsidP="007D25A9">
      <w:pPr>
        <w:rPr>
          <w:rFonts w:ascii="Arial" w:hAnsi="Arial" w:cs="Arial"/>
          <w:b/>
          <w:bCs/>
          <w:color w:val="3A93C6"/>
          <w:sz w:val="24"/>
        </w:rPr>
      </w:pPr>
    </w:p>
    <w:p w14:paraId="2538EAFA" w14:textId="139B4374" w:rsidR="00AD4D74" w:rsidRDefault="00AD4D74" w:rsidP="007D25A9">
      <w:pPr>
        <w:rPr>
          <w:rFonts w:ascii="Arial" w:hAnsi="Arial" w:cs="Arial"/>
          <w:b/>
          <w:bCs/>
          <w:color w:val="3A93C6"/>
          <w:sz w:val="24"/>
        </w:rPr>
      </w:pPr>
    </w:p>
    <w:p w14:paraId="46776952" w14:textId="6E1040C2" w:rsidR="00AD4D74" w:rsidRDefault="00AD4D74" w:rsidP="007D25A9">
      <w:pPr>
        <w:rPr>
          <w:rFonts w:ascii="Arial" w:hAnsi="Arial" w:cs="Arial"/>
          <w:b/>
          <w:bCs/>
          <w:color w:val="3A93C6"/>
          <w:sz w:val="24"/>
        </w:rPr>
      </w:pPr>
    </w:p>
    <w:p w14:paraId="6438A5CA" w14:textId="4B5F6708" w:rsidR="00AD4D74" w:rsidRDefault="00AD4D74" w:rsidP="007D25A9">
      <w:pPr>
        <w:jc w:val="center"/>
        <w:rPr>
          <w:rFonts w:ascii="Arial" w:eastAsia="Calibri" w:hAnsi="Arial" w:cs="Arial"/>
          <w:b/>
          <w:bCs/>
          <w:color w:val="3A93C6"/>
          <w:sz w:val="24"/>
          <w:u w:color="000000"/>
          <w:bdr w:val="nil"/>
          <w:lang w:eastAsia="zh-CN"/>
        </w:rPr>
        <w:sectPr w:rsidR="00AD4D74" w:rsidSect="00CC44A2">
          <w:headerReference w:type="default" r:id="rId12"/>
          <w:footerReference w:type="even" r:id="rId13"/>
          <w:footerReference w:type="default" r:id="rId14"/>
          <w:headerReference w:type="first" r:id="rId15"/>
          <w:footerReference w:type="first" r:id="rId16"/>
          <w:pgSz w:w="11909" w:h="16834" w:code="9"/>
          <w:pgMar w:top="1080" w:right="851" w:bottom="1134" w:left="1440" w:header="708" w:footer="708" w:gutter="0"/>
          <w:cols w:space="708"/>
          <w:titlePg/>
          <w:docGrid w:linePitch="360"/>
        </w:sectPr>
      </w:pPr>
      <w:r w:rsidRPr="00720EAF">
        <w:rPr>
          <w:rFonts w:ascii="Arial" w:eastAsia="Cambria" w:hAnsi="Arial" w:cs="Arial"/>
          <w:b/>
          <w:szCs w:val="20"/>
        </w:rPr>
        <w:t xml:space="preserve">For Information  </w:t>
      </w:r>
      <w:r>
        <w:rPr>
          <w:rFonts w:ascii="Arial" w:eastAsia="Cambria" w:hAnsi="Arial" w:cs="Arial"/>
          <w:b/>
          <w:szCs w:val="20"/>
        </w:rPr>
        <w:fldChar w:fldCharType="begin">
          <w:ffData>
            <w:name w:val="Check4"/>
            <w:enabled/>
            <w:calcOnExit w:val="0"/>
            <w:checkBox>
              <w:sizeAuto/>
              <w:default w:val="1"/>
            </w:checkBox>
          </w:ffData>
        </w:fldChar>
      </w:r>
      <w:bookmarkStart w:id="1" w:name="Check4"/>
      <w:r>
        <w:rPr>
          <w:rFonts w:ascii="Arial" w:eastAsia="Cambria" w:hAnsi="Arial" w:cs="Arial"/>
          <w:b/>
          <w:szCs w:val="20"/>
        </w:rPr>
        <w:instrText xml:space="preserve"> FORMCHECKBOX </w:instrText>
      </w:r>
      <w:r w:rsidR="00033B06">
        <w:rPr>
          <w:rFonts w:ascii="Arial" w:eastAsia="Cambria" w:hAnsi="Arial" w:cs="Arial"/>
          <w:b/>
          <w:szCs w:val="20"/>
        </w:rPr>
      </w:r>
      <w:r w:rsidR="00033B06">
        <w:rPr>
          <w:rFonts w:ascii="Arial" w:eastAsia="Cambria" w:hAnsi="Arial" w:cs="Arial"/>
          <w:b/>
          <w:szCs w:val="20"/>
        </w:rPr>
        <w:fldChar w:fldCharType="separate"/>
      </w:r>
      <w:r>
        <w:rPr>
          <w:rFonts w:ascii="Arial" w:eastAsia="Cambria" w:hAnsi="Arial" w:cs="Arial"/>
          <w:b/>
          <w:szCs w:val="20"/>
        </w:rPr>
        <w:fldChar w:fldCharType="end"/>
      </w:r>
      <w:bookmarkEnd w:id="1"/>
      <w:r w:rsidRPr="00720EAF">
        <w:rPr>
          <w:rFonts w:ascii="Arial" w:eastAsia="Cambria" w:hAnsi="Arial" w:cs="Arial"/>
          <w:b/>
          <w:szCs w:val="20"/>
        </w:rPr>
        <w:t xml:space="preserve">    For Review &amp; Advice  </w:t>
      </w:r>
      <w:r>
        <w:rPr>
          <w:rFonts w:ascii="Arial" w:eastAsia="Cambria" w:hAnsi="Arial" w:cs="Arial"/>
          <w:b/>
          <w:szCs w:val="20"/>
        </w:rPr>
        <w:fldChar w:fldCharType="begin">
          <w:ffData>
            <w:name w:val="Check5"/>
            <w:enabled/>
            <w:calcOnExit w:val="0"/>
            <w:checkBox>
              <w:sizeAuto/>
              <w:default w:val="0"/>
            </w:checkBox>
          </w:ffData>
        </w:fldChar>
      </w:r>
      <w:bookmarkStart w:id="2" w:name="Check5"/>
      <w:r>
        <w:rPr>
          <w:rFonts w:ascii="Arial" w:eastAsia="Cambria" w:hAnsi="Arial" w:cs="Arial"/>
          <w:b/>
          <w:szCs w:val="20"/>
        </w:rPr>
        <w:instrText xml:space="preserve"> FORMCHECKBOX </w:instrText>
      </w:r>
      <w:r w:rsidR="00033B06">
        <w:rPr>
          <w:rFonts w:ascii="Arial" w:eastAsia="Cambria" w:hAnsi="Arial" w:cs="Arial"/>
          <w:b/>
          <w:szCs w:val="20"/>
        </w:rPr>
      </w:r>
      <w:r w:rsidR="00033B06">
        <w:rPr>
          <w:rFonts w:ascii="Arial" w:eastAsia="Cambria" w:hAnsi="Arial" w:cs="Arial"/>
          <w:b/>
          <w:szCs w:val="20"/>
        </w:rPr>
        <w:fldChar w:fldCharType="separate"/>
      </w:r>
      <w:r>
        <w:rPr>
          <w:rFonts w:ascii="Arial" w:eastAsia="Cambria" w:hAnsi="Arial" w:cs="Arial"/>
          <w:b/>
          <w:szCs w:val="20"/>
        </w:rPr>
        <w:fldChar w:fldCharType="end"/>
      </w:r>
      <w:bookmarkEnd w:id="2"/>
      <w:r w:rsidRPr="00720EAF">
        <w:rPr>
          <w:rFonts w:ascii="Arial" w:eastAsia="Cambria" w:hAnsi="Arial" w:cs="Arial"/>
          <w:b/>
          <w:szCs w:val="20"/>
        </w:rPr>
        <w:t xml:space="preserve">    </w:t>
      </w:r>
      <w:r w:rsidRPr="00720EAF">
        <w:rPr>
          <w:rFonts w:ascii="Arial" w:eastAsia="Cambria" w:hAnsi="Arial" w:cs="Arial"/>
          <w:szCs w:val="20"/>
        </w:rPr>
        <w:t xml:space="preserve"> </w:t>
      </w:r>
      <w:r w:rsidRPr="00720EAF">
        <w:rPr>
          <w:rFonts w:ascii="Arial" w:eastAsia="Cambria" w:hAnsi="Arial" w:cs="Arial"/>
          <w:b/>
          <w:szCs w:val="20"/>
        </w:rPr>
        <w:t>For Approval</w:t>
      </w:r>
      <w:r w:rsidRPr="00720EAF">
        <w:rPr>
          <w:rFonts w:ascii="Arial" w:eastAsia="Cambria" w:hAnsi="Arial" w:cs="Arial"/>
          <w:szCs w:val="20"/>
        </w:rPr>
        <w:t xml:space="preserve">  </w:t>
      </w:r>
      <w:r>
        <w:rPr>
          <w:rFonts w:ascii="Arial" w:eastAsia="Cambria" w:hAnsi="Arial" w:cs="Arial"/>
          <w:szCs w:val="20"/>
        </w:rPr>
        <w:fldChar w:fldCharType="begin">
          <w:ffData>
            <w:name w:val="Check3"/>
            <w:enabled/>
            <w:calcOnExit w:val="0"/>
            <w:checkBox>
              <w:sizeAuto/>
              <w:default w:val="0"/>
            </w:checkBox>
          </w:ffData>
        </w:fldChar>
      </w:r>
      <w:bookmarkStart w:id="3" w:name="Check3"/>
      <w:r>
        <w:rPr>
          <w:rFonts w:ascii="Arial" w:eastAsia="Cambria" w:hAnsi="Arial" w:cs="Arial"/>
          <w:szCs w:val="20"/>
        </w:rPr>
        <w:instrText xml:space="preserve"> FORMCHECKBOX </w:instrText>
      </w:r>
      <w:r w:rsidR="00033B06">
        <w:rPr>
          <w:rFonts w:ascii="Arial" w:eastAsia="Cambria" w:hAnsi="Arial" w:cs="Arial"/>
          <w:szCs w:val="20"/>
        </w:rPr>
      </w:r>
      <w:r w:rsidR="00033B06">
        <w:rPr>
          <w:rFonts w:ascii="Arial" w:eastAsia="Cambria" w:hAnsi="Arial" w:cs="Arial"/>
          <w:szCs w:val="20"/>
        </w:rPr>
        <w:fldChar w:fldCharType="separate"/>
      </w:r>
      <w:r>
        <w:rPr>
          <w:rFonts w:ascii="Arial" w:eastAsia="Cambria" w:hAnsi="Arial" w:cs="Arial"/>
          <w:szCs w:val="20"/>
        </w:rPr>
        <w:fldChar w:fldCharType="end"/>
      </w:r>
      <w:bookmarkEnd w:id="3"/>
    </w:p>
    <w:tbl>
      <w:tblPr>
        <w:tblStyle w:val="TableGrid"/>
        <w:tblW w:w="0" w:type="auto"/>
        <w:tblInd w:w="137" w:type="dxa"/>
        <w:tblLook w:val="04A0" w:firstRow="1" w:lastRow="0" w:firstColumn="1" w:lastColumn="0" w:noHBand="0" w:noVBand="1"/>
      </w:tblPr>
      <w:tblGrid>
        <w:gridCol w:w="1733"/>
        <w:gridCol w:w="4271"/>
        <w:gridCol w:w="8025"/>
      </w:tblGrid>
      <w:tr w:rsidR="00CB27DF" w14:paraId="584B590C" w14:textId="77777777" w:rsidTr="00CB27DF">
        <w:tc>
          <w:tcPr>
            <w:tcW w:w="1733" w:type="dxa"/>
            <w:shd w:val="clear" w:color="auto" w:fill="00B0F0"/>
          </w:tcPr>
          <w:p w14:paraId="2AC1111A" w14:textId="77777777" w:rsidR="00CB27DF" w:rsidRPr="00916388" w:rsidRDefault="00CB27DF" w:rsidP="00F069D0">
            <w:pPr>
              <w:rPr>
                <w:rFonts w:ascii="Arial" w:hAnsi="Arial" w:cs="Arial"/>
                <w:sz w:val="20"/>
                <w:szCs w:val="20"/>
              </w:rPr>
            </w:pPr>
            <w:r w:rsidRPr="00916388">
              <w:rPr>
                <w:rFonts w:ascii="Arial" w:hAnsi="Arial" w:cs="Arial"/>
                <w:b/>
                <w:sz w:val="20"/>
                <w:szCs w:val="20"/>
              </w:rPr>
              <w:lastRenderedPageBreak/>
              <w:t xml:space="preserve">Results Areas </w:t>
            </w:r>
          </w:p>
        </w:tc>
        <w:tc>
          <w:tcPr>
            <w:tcW w:w="4271" w:type="dxa"/>
            <w:shd w:val="clear" w:color="auto" w:fill="00B0F0"/>
          </w:tcPr>
          <w:p w14:paraId="4BB9CA1E" w14:textId="77777777" w:rsidR="00CB27DF" w:rsidRPr="00EB6FE3" w:rsidRDefault="00CB27DF" w:rsidP="00F069D0">
            <w:pPr>
              <w:rPr>
                <w:rFonts w:ascii="Arial" w:hAnsi="Arial" w:cs="Arial"/>
                <w:b/>
                <w:sz w:val="20"/>
                <w:szCs w:val="20"/>
              </w:rPr>
            </w:pPr>
            <w:r w:rsidRPr="00EB6FE3">
              <w:rPr>
                <w:rFonts w:ascii="Arial" w:hAnsi="Arial" w:cs="Arial"/>
                <w:b/>
                <w:sz w:val="20"/>
                <w:szCs w:val="20"/>
              </w:rPr>
              <w:t>2021 Products lines</w:t>
            </w:r>
          </w:p>
        </w:tc>
        <w:tc>
          <w:tcPr>
            <w:tcW w:w="8025" w:type="dxa"/>
            <w:shd w:val="clear" w:color="auto" w:fill="00B0F0"/>
          </w:tcPr>
          <w:p w14:paraId="318BB92A" w14:textId="77777777" w:rsidR="00CB27DF" w:rsidRPr="00916388" w:rsidRDefault="00CB27DF" w:rsidP="00F069D0">
            <w:pPr>
              <w:rPr>
                <w:rFonts w:ascii="Arial" w:hAnsi="Arial" w:cs="Arial"/>
                <w:sz w:val="20"/>
                <w:szCs w:val="20"/>
              </w:rPr>
            </w:pPr>
            <w:r w:rsidRPr="00916388">
              <w:rPr>
                <w:rFonts w:ascii="Arial" w:hAnsi="Arial" w:cs="Arial"/>
                <w:b/>
                <w:sz w:val="20"/>
                <w:szCs w:val="20"/>
              </w:rPr>
              <w:t>Progress update January-August 2021</w:t>
            </w:r>
          </w:p>
        </w:tc>
      </w:tr>
      <w:tr w:rsidR="00CB27DF" w14:paraId="784FF508" w14:textId="77777777" w:rsidTr="00CB27DF">
        <w:tc>
          <w:tcPr>
            <w:tcW w:w="14029" w:type="dxa"/>
            <w:gridSpan w:val="3"/>
            <w:shd w:val="clear" w:color="auto" w:fill="DAEEF3" w:themeFill="accent5" w:themeFillTint="33"/>
          </w:tcPr>
          <w:p w14:paraId="5DA40490" w14:textId="77777777" w:rsidR="00CB27DF" w:rsidRPr="00004D0E" w:rsidRDefault="00CB27DF" w:rsidP="00F069D0">
            <w:pPr>
              <w:rPr>
                <w:b/>
                <w:sz w:val="24"/>
              </w:rPr>
            </w:pPr>
            <w:r w:rsidRPr="006019DB">
              <w:rPr>
                <w:rFonts w:ascii="Arial" w:hAnsi="Arial" w:cs="Arial"/>
                <w:b/>
                <w:i/>
                <w:lang w:val="en-GB"/>
              </w:rPr>
              <w:t>Output 1: VOICES – Stronger and more coherent global and country voices for UHC</w:t>
            </w:r>
          </w:p>
        </w:tc>
      </w:tr>
      <w:tr w:rsidR="00CB27DF" w14:paraId="41D08B5E" w14:textId="77777777" w:rsidTr="00CB27DF">
        <w:tc>
          <w:tcPr>
            <w:tcW w:w="1733" w:type="dxa"/>
          </w:tcPr>
          <w:p w14:paraId="2E782340" w14:textId="77777777" w:rsidR="00CB27DF" w:rsidRPr="00004D0E" w:rsidRDefault="00CB27DF" w:rsidP="00F069D0">
            <w:pPr>
              <w:rPr>
                <w:b/>
                <w:sz w:val="24"/>
              </w:rPr>
            </w:pPr>
            <w:r w:rsidRPr="00BC3CE9">
              <w:rPr>
                <w:rFonts w:ascii="Arial" w:hAnsi="Arial" w:cs="Arial"/>
                <w:b/>
                <w:color w:val="4F81BD" w:themeColor="accent1"/>
                <w:sz w:val="20"/>
              </w:rPr>
              <w:t>1.1 Political momentum</w:t>
            </w:r>
          </w:p>
        </w:tc>
        <w:tc>
          <w:tcPr>
            <w:tcW w:w="4271" w:type="dxa"/>
          </w:tcPr>
          <w:p w14:paraId="51ED2517" w14:textId="77777777" w:rsidR="00CB27DF" w:rsidRPr="004E6538" w:rsidRDefault="00CB27DF" w:rsidP="00F069D0">
            <w:pPr>
              <w:spacing w:after="60"/>
              <w:rPr>
                <w:rFonts w:ascii="Arial" w:hAnsi="Arial" w:cs="Arial"/>
                <w:i/>
                <w:sz w:val="20"/>
              </w:rPr>
            </w:pPr>
            <w:r w:rsidRPr="004E6538">
              <w:rPr>
                <w:rFonts w:ascii="Arial" w:hAnsi="Arial" w:cs="Arial"/>
                <w:i/>
                <w:sz w:val="20"/>
              </w:rPr>
              <w:t>- State of UHC Commitment review</w:t>
            </w:r>
          </w:p>
          <w:p w14:paraId="11B4D134" w14:textId="77777777" w:rsidR="00CB27DF" w:rsidRPr="00CD061F" w:rsidRDefault="00CB27DF" w:rsidP="00F069D0">
            <w:pPr>
              <w:spacing w:after="60"/>
              <w:rPr>
                <w:b/>
                <w:sz w:val="24"/>
              </w:rPr>
            </w:pPr>
            <w:r w:rsidRPr="004E6538">
              <w:rPr>
                <w:rFonts w:ascii="Arial" w:hAnsi="Arial" w:cs="Arial"/>
                <w:i/>
                <w:sz w:val="20"/>
              </w:rPr>
              <w:t>-Political advocacy statements and follow-up, including to prioritize UHC in pandemic response and building back better (UHC commitments, health systems and common goods for health</w:t>
            </w:r>
            <w:r w:rsidRPr="00CD061F">
              <w:rPr>
                <w:rFonts w:ascii="Arial" w:hAnsi="Arial" w:cs="Arial"/>
                <w:sz w:val="20"/>
              </w:rPr>
              <w:t>)</w:t>
            </w:r>
          </w:p>
        </w:tc>
        <w:tc>
          <w:tcPr>
            <w:tcW w:w="8025" w:type="dxa"/>
          </w:tcPr>
          <w:p w14:paraId="60CA764E" w14:textId="77777777" w:rsidR="00CB27DF" w:rsidRPr="00532AC3" w:rsidRDefault="00CB27DF" w:rsidP="00F069D0">
            <w:pPr>
              <w:spacing w:after="60"/>
              <w:rPr>
                <w:rFonts w:ascii="Arial" w:hAnsi="Arial" w:cs="Arial"/>
                <w:b/>
                <w:sz w:val="20"/>
                <w:szCs w:val="20"/>
              </w:rPr>
            </w:pPr>
            <w:r w:rsidRPr="00532AC3">
              <w:rPr>
                <w:rFonts w:ascii="Arial" w:hAnsi="Arial" w:cs="Arial"/>
                <w:b/>
                <w:sz w:val="20"/>
                <w:szCs w:val="20"/>
                <w:u w:val="single"/>
              </w:rPr>
              <w:t xml:space="preserve">Progress: </w:t>
            </w:r>
            <w:r w:rsidRPr="00532AC3">
              <w:rPr>
                <w:rFonts w:ascii="Arial" w:hAnsi="Arial" w:cs="Arial"/>
                <w:b/>
                <w:sz w:val="20"/>
                <w:szCs w:val="20"/>
              </w:rPr>
              <w:t xml:space="preserve">Efforts to sustain and leverage political momentum for UHC </w:t>
            </w:r>
            <w:r w:rsidRPr="00532AC3">
              <w:rPr>
                <w:rFonts w:ascii="Arial" w:hAnsi="Arial" w:cs="Arial"/>
                <w:b/>
                <w:i/>
                <w:sz w:val="20"/>
                <w:szCs w:val="20"/>
                <w:u w:val="single"/>
              </w:rPr>
              <w:t>on track</w:t>
            </w:r>
            <w:r w:rsidRPr="00532AC3">
              <w:rPr>
                <w:rFonts w:ascii="Arial" w:hAnsi="Arial" w:cs="Arial"/>
                <w:b/>
                <w:sz w:val="20"/>
                <w:szCs w:val="20"/>
              </w:rPr>
              <w:t>, with preparation for State of UHC Commitment well advanced, collaboration initiated with parliamentarian networks and role of UHC2030 in UN HLM 2023 confirmed.</w:t>
            </w:r>
          </w:p>
          <w:p w14:paraId="522973F0" w14:textId="77777777" w:rsidR="00CB27DF" w:rsidRPr="00532AC3" w:rsidRDefault="00CB27DF" w:rsidP="00CB27DF">
            <w:pPr>
              <w:numPr>
                <w:ilvl w:val="0"/>
                <w:numId w:val="16"/>
              </w:numPr>
              <w:spacing w:afterLines="60" w:after="144"/>
              <w:ind w:left="216" w:hanging="216"/>
              <w:contextualSpacing/>
              <w:rPr>
                <w:rFonts w:ascii="Arial" w:hAnsi="Arial" w:cs="Arial"/>
                <w:sz w:val="20"/>
                <w:szCs w:val="20"/>
              </w:rPr>
            </w:pPr>
            <w:r w:rsidRPr="003A11C4">
              <w:rPr>
                <w:rFonts w:ascii="Arial" w:hAnsi="Arial" w:cs="Arial"/>
                <w:b/>
                <w:bCs/>
                <w:sz w:val="20"/>
                <w:szCs w:val="20"/>
              </w:rPr>
              <w:t>State of UHC Commitment</w:t>
            </w:r>
            <w:r w:rsidRPr="00532AC3">
              <w:rPr>
                <w:rFonts w:ascii="Arial" w:hAnsi="Arial" w:cs="Arial"/>
                <w:b/>
                <w:bCs/>
                <w:sz w:val="20"/>
                <w:szCs w:val="20"/>
              </w:rPr>
              <w:t xml:space="preserve"> review 2021:</w:t>
            </w:r>
            <w:r w:rsidRPr="003A11C4">
              <w:rPr>
                <w:rFonts w:ascii="Arial" w:hAnsi="Arial" w:cs="Arial"/>
                <w:b/>
                <w:bCs/>
                <w:sz w:val="20"/>
                <w:szCs w:val="20"/>
              </w:rPr>
              <w:t xml:space="preserve"> </w:t>
            </w:r>
            <w:r w:rsidRPr="003A11C4">
              <w:rPr>
                <w:rFonts w:ascii="Arial" w:hAnsi="Arial" w:cs="Arial"/>
                <w:sz w:val="20"/>
                <w:szCs w:val="20"/>
              </w:rPr>
              <w:t xml:space="preserve">preparations on track, incl. </w:t>
            </w:r>
            <w:r w:rsidRPr="003A11C4">
              <w:rPr>
                <w:rFonts w:ascii="Arial" w:hAnsi="Arial" w:cs="Arial"/>
                <w:bCs/>
                <w:sz w:val="20"/>
                <w:szCs w:val="20"/>
              </w:rPr>
              <w:t xml:space="preserve">CSEM </w:t>
            </w:r>
            <w:r w:rsidRPr="00532AC3">
              <w:rPr>
                <w:rFonts w:ascii="Arial" w:hAnsi="Arial" w:cs="Arial"/>
                <w:bCs/>
                <w:sz w:val="20"/>
                <w:szCs w:val="20"/>
              </w:rPr>
              <w:t xml:space="preserve">working with UNAIDS, IFRC and others to </w:t>
            </w:r>
            <w:r w:rsidRPr="003A11C4">
              <w:rPr>
                <w:rFonts w:ascii="Arial" w:hAnsi="Arial" w:cs="Arial"/>
                <w:bCs/>
                <w:sz w:val="20"/>
                <w:szCs w:val="20"/>
              </w:rPr>
              <w:t xml:space="preserve">support </w:t>
            </w:r>
            <w:r w:rsidRPr="00532AC3">
              <w:rPr>
                <w:rFonts w:ascii="Arial" w:hAnsi="Arial" w:cs="Arial"/>
                <w:bCs/>
                <w:sz w:val="20"/>
                <w:szCs w:val="20"/>
              </w:rPr>
              <w:t>country consultations in</w:t>
            </w:r>
            <w:r w:rsidRPr="003A11C4">
              <w:rPr>
                <w:rFonts w:ascii="Arial" w:hAnsi="Arial" w:cs="Arial"/>
                <w:bCs/>
                <w:sz w:val="20"/>
                <w:szCs w:val="20"/>
              </w:rPr>
              <w:t xml:space="preserve"> 20 countries</w:t>
            </w:r>
            <w:r w:rsidRPr="00532AC3">
              <w:rPr>
                <w:rFonts w:ascii="Arial" w:hAnsi="Arial" w:cs="Arial"/>
                <w:bCs/>
                <w:sz w:val="20"/>
                <w:szCs w:val="20"/>
              </w:rPr>
              <w:t>.</w:t>
            </w:r>
            <w:r w:rsidRPr="003A11C4">
              <w:rPr>
                <w:rFonts w:ascii="Arial" w:hAnsi="Arial" w:cs="Arial"/>
                <w:bCs/>
                <w:sz w:val="20"/>
                <w:szCs w:val="20"/>
              </w:rPr>
              <w:t xml:space="preserve"> </w:t>
            </w:r>
          </w:p>
          <w:p w14:paraId="1B51A3B8" w14:textId="77777777" w:rsidR="00CB27DF" w:rsidRPr="00532AC3" w:rsidRDefault="00033B06" w:rsidP="00CB27DF">
            <w:pPr>
              <w:numPr>
                <w:ilvl w:val="0"/>
                <w:numId w:val="16"/>
              </w:numPr>
              <w:spacing w:afterLines="60" w:after="144"/>
              <w:ind w:left="216" w:hanging="216"/>
              <w:contextualSpacing/>
              <w:rPr>
                <w:rFonts w:ascii="Arial" w:hAnsi="Arial" w:cs="Arial"/>
                <w:sz w:val="20"/>
                <w:szCs w:val="20"/>
              </w:rPr>
            </w:pPr>
            <w:hyperlink r:id="rId17" w:history="1">
              <w:r w:rsidR="00CB27DF" w:rsidRPr="00F664DA">
                <w:rPr>
                  <w:rStyle w:val="Hyperlink"/>
                  <w:rFonts w:ascii="Arial" w:hAnsi="Arial" w:cs="Arial"/>
                  <w:b/>
                  <w:bCs/>
                  <w:sz w:val="20"/>
                  <w:szCs w:val="20"/>
                </w:rPr>
                <w:t xml:space="preserve">Political </w:t>
              </w:r>
              <w:r w:rsidR="00CB27DF" w:rsidRPr="00532AC3">
                <w:rPr>
                  <w:rStyle w:val="Hyperlink"/>
                  <w:rFonts w:ascii="Arial" w:hAnsi="Arial" w:cs="Arial"/>
                  <w:b/>
                  <w:bCs/>
                  <w:sz w:val="20"/>
                  <w:szCs w:val="20"/>
                </w:rPr>
                <w:t xml:space="preserve">advocacy </w:t>
              </w:r>
              <w:r w:rsidR="00CB27DF" w:rsidRPr="00F664DA">
                <w:rPr>
                  <w:rStyle w:val="Hyperlink"/>
                  <w:rFonts w:ascii="Arial" w:hAnsi="Arial" w:cs="Arial"/>
                  <w:b/>
                  <w:bCs/>
                  <w:sz w:val="20"/>
                  <w:szCs w:val="20"/>
                </w:rPr>
                <w:t>statements</w:t>
              </w:r>
            </w:hyperlink>
            <w:r w:rsidR="00CB27DF" w:rsidRPr="00F664DA">
              <w:rPr>
                <w:rFonts w:ascii="Arial" w:hAnsi="Arial" w:cs="Arial"/>
                <w:b/>
                <w:bCs/>
                <w:sz w:val="20"/>
                <w:szCs w:val="20"/>
              </w:rPr>
              <w:t xml:space="preserve"> promoting </w:t>
            </w:r>
            <w:r w:rsidR="00CB27DF" w:rsidRPr="00532AC3">
              <w:rPr>
                <w:rFonts w:ascii="Arial" w:hAnsi="Arial" w:cs="Arial"/>
                <w:b/>
                <w:bCs/>
                <w:sz w:val="20"/>
                <w:szCs w:val="20"/>
              </w:rPr>
              <w:t>health systems strengthening</w:t>
            </w:r>
            <w:r w:rsidR="00CB27DF" w:rsidRPr="00F664DA">
              <w:rPr>
                <w:rFonts w:ascii="Arial" w:hAnsi="Arial" w:cs="Arial"/>
                <w:b/>
                <w:bCs/>
                <w:sz w:val="20"/>
                <w:szCs w:val="20"/>
              </w:rPr>
              <w:t xml:space="preserve"> and UHC</w:t>
            </w:r>
            <w:r w:rsidR="00CB27DF" w:rsidRPr="00F664DA">
              <w:rPr>
                <w:rFonts w:ascii="Arial" w:hAnsi="Arial" w:cs="Arial"/>
                <w:sz w:val="20"/>
                <w:szCs w:val="20"/>
              </w:rPr>
              <w:t xml:space="preserve"> in pandemic response and building back better (G7, G20, ACT-A, Financing for Development Forum, UN HLM HIV/AIDS, Generation Equali</w:t>
            </w:r>
            <w:r w:rsidR="00CB27DF" w:rsidRPr="00532AC3">
              <w:rPr>
                <w:rFonts w:ascii="Arial" w:hAnsi="Arial" w:cs="Arial"/>
                <w:sz w:val="20"/>
                <w:szCs w:val="20"/>
              </w:rPr>
              <w:t>ty Forum</w:t>
            </w:r>
            <w:r w:rsidR="00CB27DF" w:rsidRPr="00F664DA">
              <w:rPr>
                <w:rFonts w:ascii="Arial" w:hAnsi="Arial" w:cs="Arial"/>
                <w:sz w:val="20"/>
                <w:szCs w:val="20"/>
              </w:rPr>
              <w:t>)</w:t>
            </w:r>
            <w:r w:rsidR="00CB27DF" w:rsidRPr="00532AC3">
              <w:rPr>
                <w:rFonts w:ascii="Arial" w:hAnsi="Arial" w:cs="Arial"/>
                <w:sz w:val="20"/>
                <w:szCs w:val="20"/>
              </w:rPr>
              <w:t>.</w:t>
            </w:r>
            <w:r w:rsidR="00CB27DF" w:rsidRPr="00F664DA">
              <w:rPr>
                <w:rFonts w:ascii="Arial" w:hAnsi="Arial" w:cs="Arial"/>
                <w:sz w:val="20"/>
                <w:szCs w:val="20"/>
              </w:rPr>
              <w:t> </w:t>
            </w:r>
          </w:p>
          <w:p w14:paraId="2602820B" w14:textId="77777777" w:rsidR="00CB27DF" w:rsidRPr="00532AC3" w:rsidRDefault="00CB27DF" w:rsidP="00CB27DF">
            <w:pPr>
              <w:numPr>
                <w:ilvl w:val="0"/>
                <w:numId w:val="16"/>
              </w:numPr>
              <w:spacing w:afterLines="60" w:after="144"/>
              <w:ind w:left="216" w:hanging="216"/>
              <w:contextualSpacing/>
              <w:rPr>
                <w:rFonts w:ascii="Arial" w:hAnsi="Arial" w:cs="Arial"/>
                <w:sz w:val="20"/>
                <w:szCs w:val="20"/>
              </w:rPr>
            </w:pPr>
            <w:r w:rsidRPr="009C2B91">
              <w:rPr>
                <w:rFonts w:ascii="Arial" w:hAnsi="Arial" w:cs="Arial"/>
                <w:b/>
                <w:bCs/>
                <w:sz w:val="20"/>
                <w:szCs w:val="20"/>
              </w:rPr>
              <w:t xml:space="preserve">Dialogue with </w:t>
            </w:r>
            <w:r w:rsidRPr="00532AC3">
              <w:rPr>
                <w:rFonts w:ascii="Arial" w:hAnsi="Arial" w:cs="Arial"/>
                <w:b/>
                <w:bCs/>
                <w:sz w:val="20"/>
                <w:szCs w:val="20"/>
              </w:rPr>
              <w:t xml:space="preserve">UN </w:t>
            </w:r>
            <w:r w:rsidRPr="009C2B91">
              <w:rPr>
                <w:rFonts w:ascii="Arial" w:hAnsi="Arial" w:cs="Arial"/>
                <w:b/>
                <w:bCs/>
                <w:sz w:val="20"/>
                <w:szCs w:val="20"/>
              </w:rPr>
              <w:t>PGA, Cofacilitators, G</w:t>
            </w:r>
            <w:r w:rsidRPr="00532AC3">
              <w:rPr>
                <w:rFonts w:ascii="Arial" w:hAnsi="Arial" w:cs="Arial"/>
                <w:b/>
                <w:bCs/>
                <w:sz w:val="20"/>
                <w:szCs w:val="20"/>
              </w:rPr>
              <w:t>roup of Friends</w:t>
            </w:r>
            <w:r w:rsidRPr="009C2B91">
              <w:rPr>
                <w:rFonts w:ascii="Arial" w:hAnsi="Arial" w:cs="Arial"/>
                <w:b/>
                <w:bCs/>
                <w:sz w:val="20"/>
                <w:szCs w:val="20"/>
              </w:rPr>
              <w:t>, WHO to prepare for UN HLM 2023</w:t>
            </w:r>
            <w:r w:rsidRPr="00532AC3">
              <w:rPr>
                <w:rFonts w:ascii="Arial" w:hAnsi="Arial" w:cs="Arial"/>
                <w:b/>
                <w:bCs/>
                <w:sz w:val="20"/>
                <w:szCs w:val="20"/>
              </w:rPr>
              <w:t xml:space="preserve">: </w:t>
            </w:r>
            <w:r w:rsidRPr="00532AC3">
              <w:rPr>
                <w:rFonts w:ascii="Arial" w:hAnsi="Arial" w:cs="Arial"/>
                <w:bCs/>
                <w:sz w:val="20"/>
                <w:szCs w:val="20"/>
              </w:rPr>
              <w:t xml:space="preserve">modality resolution adopted with reference to expected role for UHC2030 and UNGA high-level event to kick off </w:t>
            </w:r>
            <w:r w:rsidRPr="00532AC3">
              <w:rPr>
                <w:rFonts w:ascii="Arial" w:hAnsi="Arial" w:cs="Arial"/>
                <w:sz w:val="20"/>
                <w:szCs w:val="20"/>
              </w:rPr>
              <w:t xml:space="preserve">collaboration with key stakeholders. </w:t>
            </w:r>
          </w:p>
          <w:p w14:paraId="49439C50" w14:textId="77777777" w:rsidR="00CB27DF" w:rsidRPr="008E2753" w:rsidRDefault="00CB27DF" w:rsidP="00CB27DF">
            <w:pPr>
              <w:numPr>
                <w:ilvl w:val="0"/>
                <w:numId w:val="16"/>
              </w:numPr>
              <w:spacing w:after="60"/>
              <w:ind w:left="216" w:hanging="216"/>
              <w:rPr>
                <w:rFonts w:ascii="Arial" w:hAnsi="Arial" w:cs="Arial"/>
                <w:sz w:val="20"/>
              </w:rPr>
            </w:pPr>
            <w:proofErr w:type="spellStart"/>
            <w:r w:rsidRPr="003A11C4">
              <w:rPr>
                <w:rFonts w:ascii="Arial" w:hAnsi="Arial" w:cs="Arial"/>
                <w:b/>
                <w:bCs/>
                <w:sz w:val="20"/>
                <w:szCs w:val="20"/>
              </w:rPr>
              <w:t>Mobilisation</w:t>
            </w:r>
            <w:proofErr w:type="spellEnd"/>
            <w:r w:rsidRPr="003A11C4">
              <w:rPr>
                <w:rFonts w:ascii="Arial" w:hAnsi="Arial" w:cs="Arial"/>
                <w:b/>
                <w:bCs/>
                <w:sz w:val="20"/>
                <w:szCs w:val="20"/>
              </w:rPr>
              <w:t xml:space="preserve"> of parliamentarians </w:t>
            </w:r>
            <w:r w:rsidRPr="003A11C4">
              <w:rPr>
                <w:rFonts w:ascii="Arial" w:hAnsi="Arial" w:cs="Arial"/>
                <w:sz w:val="20"/>
                <w:szCs w:val="20"/>
              </w:rPr>
              <w:t>initiated</w:t>
            </w:r>
            <w:r w:rsidRPr="00532AC3">
              <w:rPr>
                <w:rFonts w:ascii="Arial" w:hAnsi="Arial" w:cs="Arial"/>
                <w:sz w:val="20"/>
                <w:szCs w:val="20"/>
              </w:rPr>
              <w:t xml:space="preserve">, incl. launch of UHC parliamentarian handbook and </w:t>
            </w:r>
            <w:r w:rsidRPr="003A11C4">
              <w:rPr>
                <w:rFonts w:ascii="Arial" w:hAnsi="Arial" w:cs="Arial"/>
                <w:sz w:val="20"/>
                <w:szCs w:val="20"/>
              </w:rPr>
              <w:t>plans for support submitted for decision by S</w:t>
            </w:r>
            <w:r w:rsidRPr="00532AC3">
              <w:rPr>
                <w:rFonts w:ascii="Arial" w:hAnsi="Arial" w:cs="Arial"/>
                <w:sz w:val="20"/>
                <w:szCs w:val="20"/>
              </w:rPr>
              <w:t>teering Committee</w:t>
            </w:r>
            <w:r w:rsidRPr="003A11C4">
              <w:rPr>
                <w:rFonts w:ascii="Arial" w:hAnsi="Arial" w:cs="Arial"/>
                <w:sz w:val="20"/>
                <w:szCs w:val="20"/>
              </w:rPr>
              <w:t xml:space="preserve"> in September</w:t>
            </w:r>
            <w:r w:rsidRPr="00532AC3">
              <w:rPr>
                <w:rFonts w:ascii="Arial" w:hAnsi="Arial" w:cs="Arial"/>
                <w:sz w:val="20"/>
                <w:szCs w:val="20"/>
              </w:rPr>
              <w:t>.</w:t>
            </w:r>
          </w:p>
        </w:tc>
      </w:tr>
      <w:tr w:rsidR="00CB27DF" w14:paraId="2506095F" w14:textId="77777777" w:rsidTr="00CB27DF">
        <w:tc>
          <w:tcPr>
            <w:tcW w:w="1733" w:type="dxa"/>
          </w:tcPr>
          <w:p w14:paraId="787F7AF9" w14:textId="77777777" w:rsidR="00CB27DF" w:rsidRPr="00004D0E" w:rsidRDefault="00CB27DF" w:rsidP="00F069D0">
            <w:pPr>
              <w:rPr>
                <w:b/>
                <w:sz w:val="24"/>
              </w:rPr>
            </w:pPr>
            <w:r w:rsidRPr="00BC3CE9">
              <w:rPr>
                <w:rFonts w:ascii="Arial" w:hAnsi="Arial" w:cs="Arial"/>
                <w:b/>
                <w:color w:val="4F81BD" w:themeColor="accent1"/>
                <w:sz w:val="20"/>
              </w:rPr>
              <w:t>1.2 Shared UHC goals</w:t>
            </w:r>
          </w:p>
        </w:tc>
        <w:tc>
          <w:tcPr>
            <w:tcW w:w="4271" w:type="dxa"/>
          </w:tcPr>
          <w:p w14:paraId="4D9D9CE4" w14:textId="77777777" w:rsidR="00CB27DF" w:rsidRPr="004E6538" w:rsidRDefault="00CB27DF" w:rsidP="00F069D0">
            <w:pPr>
              <w:spacing w:afterLines="60" w:after="144"/>
              <w:rPr>
                <w:rFonts w:ascii="Arial" w:hAnsi="Arial" w:cs="Arial"/>
                <w:i/>
                <w:sz w:val="20"/>
                <w:szCs w:val="20"/>
                <w:lang w:val="en-GB"/>
              </w:rPr>
            </w:pPr>
            <w:r w:rsidRPr="004E6538">
              <w:rPr>
                <w:rFonts w:ascii="Arial" w:hAnsi="Arial" w:cs="Arial"/>
                <w:i/>
                <w:sz w:val="20"/>
                <w:szCs w:val="20"/>
                <w:lang w:val="en-GB"/>
              </w:rPr>
              <w:t xml:space="preserve">- </w:t>
            </w:r>
            <w:r w:rsidRPr="004E6538">
              <w:rPr>
                <w:rFonts w:ascii="Arial" w:hAnsi="Arial" w:cs="Arial"/>
                <w:i/>
                <w:sz w:val="20"/>
              </w:rPr>
              <w:t>Integrated accountability approach for UHC</w:t>
            </w:r>
          </w:p>
          <w:p w14:paraId="3298A92D" w14:textId="77777777" w:rsidR="00CB27DF" w:rsidRPr="00944049" w:rsidRDefault="00CB27DF" w:rsidP="00F069D0">
            <w:pPr>
              <w:spacing w:afterLines="60" w:after="144"/>
              <w:rPr>
                <w:i/>
              </w:rPr>
            </w:pPr>
            <w:r w:rsidRPr="004E6538">
              <w:rPr>
                <w:rFonts w:ascii="Arial" w:hAnsi="Arial" w:cs="Arial"/>
                <w:i/>
                <w:sz w:val="20"/>
              </w:rPr>
              <w:t>- Campaign on “health systems that protect everyone”, including COVID-19 vaccine access and common goods for health as key elements of UHC</w:t>
            </w:r>
          </w:p>
        </w:tc>
        <w:tc>
          <w:tcPr>
            <w:tcW w:w="8025" w:type="dxa"/>
          </w:tcPr>
          <w:p w14:paraId="259EEEBA" w14:textId="77777777" w:rsidR="00CB27DF" w:rsidRPr="00532AC3" w:rsidRDefault="00CB27DF" w:rsidP="00F069D0">
            <w:pPr>
              <w:spacing w:after="60"/>
              <w:rPr>
                <w:rFonts w:ascii="Arial" w:hAnsi="Arial" w:cs="Arial"/>
                <w:b/>
                <w:sz w:val="20"/>
                <w:szCs w:val="20"/>
              </w:rPr>
            </w:pPr>
            <w:r w:rsidRPr="00532AC3">
              <w:rPr>
                <w:rFonts w:ascii="Arial" w:hAnsi="Arial" w:cs="Arial"/>
                <w:b/>
                <w:sz w:val="20"/>
                <w:szCs w:val="20"/>
                <w:u w:val="single"/>
              </w:rPr>
              <w:t>Progress:</w:t>
            </w:r>
            <w:r w:rsidRPr="00532AC3">
              <w:rPr>
                <w:rFonts w:ascii="Arial" w:hAnsi="Arial" w:cs="Arial"/>
                <w:b/>
                <w:sz w:val="20"/>
                <w:szCs w:val="20"/>
              </w:rPr>
              <w:t xml:space="preserve"> Efforts to bring health partnerships together to champion UHC goals </w:t>
            </w:r>
            <w:r w:rsidRPr="00532AC3">
              <w:rPr>
                <w:rFonts w:ascii="Arial" w:hAnsi="Arial" w:cs="Arial"/>
                <w:b/>
                <w:i/>
                <w:sz w:val="20"/>
                <w:szCs w:val="20"/>
                <w:u w:val="single"/>
              </w:rPr>
              <w:t>on track,</w:t>
            </w:r>
            <w:r w:rsidRPr="00532AC3">
              <w:rPr>
                <w:rFonts w:ascii="Arial" w:hAnsi="Arial" w:cs="Arial"/>
                <w:b/>
                <w:sz w:val="20"/>
                <w:szCs w:val="20"/>
              </w:rPr>
              <w:t xml:space="preserve"> with agreement among principals of health partnerships towards shared approach for UN HLM 2023.</w:t>
            </w:r>
          </w:p>
          <w:p w14:paraId="5D392511" w14:textId="77777777" w:rsidR="00CB27DF" w:rsidRPr="00532AC3" w:rsidRDefault="00CB27DF" w:rsidP="00CB27DF">
            <w:pPr>
              <w:numPr>
                <w:ilvl w:val="0"/>
                <w:numId w:val="15"/>
              </w:numPr>
              <w:ind w:left="216" w:hanging="216"/>
              <w:rPr>
                <w:rFonts w:ascii="Arial" w:hAnsi="Arial" w:cs="Arial"/>
                <w:sz w:val="20"/>
                <w:szCs w:val="20"/>
              </w:rPr>
            </w:pPr>
            <w:r w:rsidRPr="00D52225">
              <w:rPr>
                <w:rFonts w:ascii="Arial" w:hAnsi="Arial" w:cs="Arial"/>
                <w:b/>
                <w:bCs/>
                <w:sz w:val="20"/>
                <w:szCs w:val="20"/>
              </w:rPr>
              <w:t xml:space="preserve">Joint UHC advocacy strategy </w:t>
            </w:r>
            <w:r w:rsidRPr="00D52225">
              <w:rPr>
                <w:rFonts w:ascii="Arial" w:hAnsi="Arial" w:cs="Arial"/>
                <w:bCs/>
                <w:sz w:val="20"/>
                <w:szCs w:val="20"/>
              </w:rPr>
              <w:t xml:space="preserve">with health partnerships </w:t>
            </w:r>
            <w:r w:rsidRPr="00D52225">
              <w:rPr>
                <w:rFonts w:ascii="Arial" w:hAnsi="Arial" w:cs="Arial"/>
                <w:sz w:val="20"/>
                <w:szCs w:val="20"/>
              </w:rPr>
              <w:t xml:space="preserve">agreed: </w:t>
            </w:r>
            <w:hyperlink r:id="rId18" w:history="1">
              <w:r w:rsidRPr="00D52225">
                <w:rPr>
                  <w:rStyle w:val="Hyperlink"/>
                  <w:rFonts w:ascii="Arial" w:hAnsi="Arial" w:cs="Arial"/>
                  <w:sz w:val="20"/>
                  <w:szCs w:val="20"/>
                </w:rPr>
                <w:t>“coalition”</w:t>
              </w:r>
            </w:hyperlink>
            <w:r w:rsidRPr="00D52225">
              <w:rPr>
                <w:rFonts w:ascii="Arial" w:hAnsi="Arial" w:cs="Arial"/>
                <w:sz w:val="20"/>
                <w:szCs w:val="20"/>
              </w:rPr>
              <w:t xml:space="preserve"> </w:t>
            </w:r>
            <w:r w:rsidRPr="00532AC3">
              <w:rPr>
                <w:rFonts w:ascii="Arial" w:hAnsi="Arial" w:cs="Arial"/>
                <w:sz w:val="20"/>
                <w:szCs w:val="20"/>
              </w:rPr>
              <w:t xml:space="preserve">launched at the UN HLPF </w:t>
            </w:r>
            <w:r w:rsidRPr="00D52225">
              <w:rPr>
                <w:rFonts w:ascii="Arial" w:hAnsi="Arial" w:cs="Arial"/>
                <w:sz w:val="20"/>
                <w:szCs w:val="20"/>
              </w:rPr>
              <w:t>in July</w:t>
            </w:r>
            <w:r w:rsidRPr="00532AC3">
              <w:rPr>
                <w:rFonts w:ascii="Arial" w:hAnsi="Arial" w:cs="Arial"/>
                <w:sz w:val="20"/>
                <w:szCs w:val="20"/>
              </w:rPr>
              <w:t xml:space="preserve"> and joint op-ed to be published around UNGA.</w:t>
            </w:r>
          </w:p>
          <w:p w14:paraId="744FF2A9" w14:textId="77777777" w:rsidR="00CB27DF" w:rsidRPr="00532AC3" w:rsidRDefault="00CB27DF" w:rsidP="00CB27DF">
            <w:pPr>
              <w:numPr>
                <w:ilvl w:val="0"/>
                <w:numId w:val="15"/>
              </w:numPr>
              <w:ind w:left="216" w:hanging="216"/>
              <w:rPr>
                <w:rFonts w:ascii="Arial" w:hAnsi="Arial" w:cs="Arial"/>
                <w:sz w:val="20"/>
                <w:szCs w:val="20"/>
              </w:rPr>
            </w:pPr>
            <w:r w:rsidRPr="00532AC3">
              <w:rPr>
                <w:rFonts w:ascii="Arial" w:hAnsi="Arial" w:cs="Arial"/>
                <w:b/>
                <w:sz w:val="20"/>
                <w:szCs w:val="20"/>
              </w:rPr>
              <w:t>Continued collaboration with PMNCH</w:t>
            </w:r>
            <w:r w:rsidRPr="00532AC3">
              <w:rPr>
                <w:rFonts w:ascii="Arial" w:hAnsi="Arial" w:cs="Arial"/>
                <w:sz w:val="20"/>
                <w:szCs w:val="20"/>
              </w:rPr>
              <w:t xml:space="preserve"> on social participation and accountability.</w:t>
            </w:r>
          </w:p>
          <w:p w14:paraId="3A1D3668" w14:textId="77777777" w:rsidR="00CB27DF" w:rsidRPr="00532AC3" w:rsidRDefault="00CB27DF" w:rsidP="00CB27DF">
            <w:pPr>
              <w:numPr>
                <w:ilvl w:val="0"/>
                <w:numId w:val="15"/>
              </w:numPr>
              <w:ind w:left="216" w:hanging="216"/>
              <w:rPr>
                <w:rFonts w:ascii="Arial" w:hAnsi="Arial" w:cs="Arial"/>
                <w:sz w:val="20"/>
                <w:szCs w:val="20"/>
              </w:rPr>
            </w:pPr>
            <w:r w:rsidRPr="00532AC3">
              <w:rPr>
                <w:rFonts w:ascii="Arial" w:hAnsi="Arial" w:cs="Arial"/>
                <w:b/>
                <w:sz w:val="20"/>
                <w:szCs w:val="20"/>
              </w:rPr>
              <w:t xml:space="preserve">Campaigns around health systems that protect everyone </w:t>
            </w:r>
            <w:r w:rsidRPr="00532AC3">
              <w:rPr>
                <w:rFonts w:ascii="Arial" w:hAnsi="Arial" w:cs="Arial"/>
                <w:sz w:val="20"/>
                <w:szCs w:val="20"/>
              </w:rPr>
              <w:t>associated with political advocacy statement (see 1.1)</w:t>
            </w:r>
          </w:p>
          <w:p w14:paraId="0DBCF4BF" w14:textId="77777777" w:rsidR="00CB27DF" w:rsidRPr="004516EA" w:rsidRDefault="00CB27DF" w:rsidP="00CB27DF">
            <w:pPr>
              <w:numPr>
                <w:ilvl w:val="0"/>
                <w:numId w:val="15"/>
              </w:numPr>
              <w:spacing w:after="60"/>
              <w:ind w:left="216" w:hanging="216"/>
              <w:rPr>
                <w:rFonts w:ascii="Arial" w:hAnsi="Arial" w:cs="Arial"/>
                <w:sz w:val="20"/>
                <w:szCs w:val="20"/>
              </w:rPr>
            </w:pPr>
            <w:r w:rsidRPr="00532AC3">
              <w:rPr>
                <w:rFonts w:ascii="Arial" w:hAnsi="Arial" w:cs="Arial"/>
                <w:sz w:val="20"/>
                <w:szCs w:val="20"/>
              </w:rPr>
              <w:t xml:space="preserve">Joint </w:t>
            </w:r>
            <w:r w:rsidRPr="00532AC3">
              <w:rPr>
                <w:rFonts w:ascii="Arial" w:hAnsi="Arial" w:cs="Arial"/>
                <w:b/>
                <w:sz w:val="20"/>
                <w:szCs w:val="20"/>
              </w:rPr>
              <w:t xml:space="preserve">campaign on </w:t>
            </w:r>
            <w:hyperlink r:id="rId19" w:history="1">
              <w:r w:rsidRPr="00532AC3">
                <w:rPr>
                  <w:rStyle w:val="Hyperlink"/>
                  <w:rFonts w:ascii="Arial" w:hAnsi="Arial" w:cs="Arial"/>
                  <w:b/>
                  <w:sz w:val="20"/>
                  <w:szCs w:val="20"/>
                </w:rPr>
                <w:t>Women’s leadership and UHC</w:t>
              </w:r>
            </w:hyperlink>
            <w:r w:rsidRPr="00532AC3">
              <w:rPr>
                <w:rFonts w:ascii="Arial" w:hAnsi="Arial" w:cs="Arial"/>
                <w:sz w:val="20"/>
                <w:szCs w:val="20"/>
              </w:rPr>
              <w:t xml:space="preserve"> with the Alliance for Gender Equality and UHC and PMNCH Campaign on UHC during the Generation Equality Forum, including commitment to support the Gender Equal Health and Care Work Force Initiative.</w:t>
            </w:r>
          </w:p>
        </w:tc>
      </w:tr>
      <w:tr w:rsidR="00CB27DF" w14:paraId="5BEC6029" w14:textId="77777777" w:rsidTr="00CB27DF">
        <w:tc>
          <w:tcPr>
            <w:tcW w:w="1733" w:type="dxa"/>
          </w:tcPr>
          <w:p w14:paraId="73A24E03" w14:textId="77777777" w:rsidR="00CB27DF" w:rsidRPr="00004D0E" w:rsidRDefault="00CB27DF" w:rsidP="00F069D0">
            <w:pPr>
              <w:rPr>
                <w:b/>
                <w:sz w:val="24"/>
              </w:rPr>
            </w:pPr>
            <w:r w:rsidRPr="00DE1375">
              <w:rPr>
                <w:rFonts w:ascii="Arial" w:hAnsi="Arial" w:cs="Arial"/>
                <w:b/>
                <w:color w:val="4F81BD" w:themeColor="accent1"/>
                <w:sz w:val="20"/>
              </w:rPr>
              <w:t>1.3 Engaged communities</w:t>
            </w:r>
          </w:p>
        </w:tc>
        <w:tc>
          <w:tcPr>
            <w:tcW w:w="4271" w:type="dxa"/>
          </w:tcPr>
          <w:p w14:paraId="3497B463" w14:textId="77777777" w:rsidR="00CB27DF" w:rsidRPr="004E6538" w:rsidRDefault="00CB27DF" w:rsidP="00F069D0">
            <w:pPr>
              <w:spacing w:after="60"/>
              <w:rPr>
                <w:rFonts w:ascii="Arial" w:hAnsi="Arial" w:cs="Arial"/>
                <w:i/>
                <w:sz w:val="20"/>
              </w:rPr>
            </w:pPr>
            <w:r w:rsidRPr="004E6538">
              <w:rPr>
                <w:rFonts w:ascii="Arial" w:hAnsi="Arial" w:cs="Arial"/>
                <w:i/>
                <w:sz w:val="20"/>
              </w:rPr>
              <w:t>-Country advocacy/accountability package for health sector planning and budgeting, including priorities to ‘build back better’</w:t>
            </w:r>
          </w:p>
          <w:p w14:paraId="3AF01800" w14:textId="77777777" w:rsidR="00CB27DF" w:rsidRPr="0089477F" w:rsidRDefault="00CB27DF" w:rsidP="00F069D0">
            <w:pPr>
              <w:spacing w:after="60"/>
              <w:rPr>
                <w:rFonts w:ascii="Arial" w:hAnsi="Arial" w:cs="Arial"/>
                <w:i/>
                <w:sz w:val="20"/>
                <w:szCs w:val="20"/>
                <w:lang w:val="en-GB"/>
              </w:rPr>
            </w:pPr>
            <w:r w:rsidRPr="004E6538">
              <w:rPr>
                <w:rFonts w:ascii="Arial" w:hAnsi="Arial" w:cs="Arial"/>
                <w:i/>
                <w:sz w:val="20"/>
              </w:rPr>
              <w:t>- UHC Day</w:t>
            </w:r>
          </w:p>
        </w:tc>
        <w:tc>
          <w:tcPr>
            <w:tcW w:w="8025" w:type="dxa"/>
          </w:tcPr>
          <w:p w14:paraId="27D59044" w14:textId="77777777" w:rsidR="00CB27DF" w:rsidRPr="00037E46" w:rsidRDefault="00CB27DF" w:rsidP="00F069D0">
            <w:pPr>
              <w:spacing w:after="60"/>
              <w:rPr>
                <w:rFonts w:ascii="Arial" w:hAnsi="Arial" w:cs="Arial"/>
                <w:b/>
                <w:sz w:val="20"/>
              </w:rPr>
            </w:pPr>
            <w:r w:rsidRPr="009C09B5">
              <w:rPr>
                <w:rFonts w:ascii="Arial" w:hAnsi="Arial" w:cs="Arial"/>
                <w:b/>
                <w:sz w:val="20"/>
                <w:u w:val="single"/>
              </w:rPr>
              <w:t>Progress</w:t>
            </w:r>
            <w:r w:rsidRPr="00037E46">
              <w:rPr>
                <w:rFonts w:ascii="Arial" w:hAnsi="Arial" w:cs="Arial"/>
                <w:b/>
                <w:sz w:val="20"/>
              </w:rPr>
              <w:t>: Initiatives aiming at e</w:t>
            </w:r>
            <w:r w:rsidRPr="00037E46">
              <w:rPr>
                <w:rFonts w:ascii="Arial" w:hAnsi="Arial" w:cs="Arial"/>
                <w:b/>
                <w:sz w:val="20"/>
                <w:szCs w:val="20"/>
                <w:lang w:val="en-GB"/>
              </w:rPr>
              <w:t xml:space="preserve">quipping civil society and communities to make governments answerable on UHC </w:t>
            </w:r>
            <w:r w:rsidRPr="00EA2EA1">
              <w:rPr>
                <w:rFonts w:ascii="Arial" w:hAnsi="Arial" w:cs="Arial"/>
                <w:b/>
                <w:i/>
                <w:sz w:val="20"/>
                <w:szCs w:val="20"/>
                <w:u w:val="single"/>
                <w:lang w:val="en-GB"/>
              </w:rPr>
              <w:t>on track</w:t>
            </w:r>
            <w:r>
              <w:rPr>
                <w:rFonts w:ascii="Arial" w:hAnsi="Arial" w:cs="Arial"/>
                <w:b/>
                <w:sz w:val="20"/>
                <w:szCs w:val="20"/>
                <w:lang w:val="en-GB"/>
              </w:rPr>
              <w:t>.</w:t>
            </w:r>
            <w:r w:rsidRPr="00037E46">
              <w:rPr>
                <w:rFonts w:ascii="Arial" w:hAnsi="Arial" w:cs="Arial"/>
                <w:b/>
                <w:sz w:val="20"/>
                <w:szCs w:val="20"/>
                <w:lang w:val="en-GB"/>
              </w:rPr>
              <w:t xml:space="preserve"> </w:t>
            </w:r>
          </w:p>
          <w:p w14:paraId="470C597E" w14:textId="77777777" w:rsidR="00CB27DF" w:rsidRPr="00C90AD8" w:rsidRDefault="00033B06" w:rsidP="00CB27DF">
            <w:pPr>
              <w:numPr>
                <w:ilvl w:val="0"/>
                <w:numId w:val="14"/>
              </w:numPr>
              <w:ind w:left="216" w:hanging="216"/>
              <w:rPr>
                <w:rFonts w:ascii="Arial" w:hAnsi="Arial" w:cs="Arial"/>
                <w:b/>
                <w:sz w:val="20"/>
                <w:szCs w:val="20"/>
              </w:rPr>
            </w:pPr>
            <w:hyperlink r:id="rId20" w:history="1">
              <w:r w:rsidR="00CB27DF" w:rsidRPr="00430F24">
                <w:rPr>
                  <w:rStyle w:val="Hyperlink"/>
                  <w:rFonts w:ascii="Arial" w:hAnsi="Arial" w:cs="Arial"/>
                  <w:b/>
                  <w:bCs/>
                  <w:sz w:val="20"/>
                  <w:szCs w:val="20"/>
                </w:rPr>
                <w:t>CSEM ‘UHC 101’ toolkit</w:t>
              </w:r>
            </w:hyperlink>
            <w:r w:rsidR="00CB27DF" w:rsidRPr="00916388">
              <w:rPr>
                <w:rFonts w:ascii="Arial" w:hAnsi="Arial" w:cs="Arial"/>
                <w:b/>
                <w:bCs/>
                <w:sz w:val="20"/>
                <w:szCs w:val="20"/>
              </w:rPr>
              <w:t xml:space="preserve"> </w:t>
            </w:r>
            <w:r w:rsidR="00CB27DF" w:rsidRPr="00916388">
              <w:rPr>
                <w:rFonts w:ascii="Arial" w:hAnsi="Arial" w:cs="Arial"/>
                <w:sz w:val="20"/>
                <w:szCs w:val="20"/>
              </w:rPr>
              <w:t>launched, with messaging and advocacy tools for CSOs at country level</w:t>
            </w:r>
            <w:r w:rsidR="00CB27DF">
              <w:rPr>
                <w:rFonts w:ascii="Arial" w:hAnsi="Arial" w:cs="Arial"/>
                <w:sz w:val="20"/>
                <w:szCs w:val="20"/>
              </w:rPr>
              <w:t>, reflecting knowledge needs of civil society based on a survey collecting inputs from more than 100 respondents in 40 countries.</w:t>
            </w:r>
          </w:p>
          <w:p w14:paraId="3FD219FB" w14:textId="77777777" w:rsidR="00CB27DF" w:rsidRPr="00916388" w:rsidRDefault="00CB27DF" w:rsidP="00CB27DF">
            <w:pPr>
              <w:numPr>
                <w:ilvl w:val="0"/>
                <w:numId w:val="14"/>
              </w:numPr>
              <w:ind w:left="216" w:hanging="216"/>
              <w:rPr>
                <w:rFonts w:ascii="Arial" w:hAnsi="Arial" w:cs="Arial"/>
                <w:sz w:val="20"/>
                <w:szCs w:val="20"/>
              </w:rPr>
            </w:pPr>
            <w:r w:rsidRPr="00CF2B6B">
              <w:rPr>
                <w:rFonts w:ascii="Arial" w:hAnsi="Arial" w:cs="Arial"/>
                <w:sz w:val="20"/>
                <w:szCs w:val="20"/>
              </w:rPr>
              <w:t>Plans to sustain</w:t>
            </w:r>
            <w:r w:rsidRPr="00916388">
              <w:rPr>
                <w:rFonts w:ascii="Arial" w:hAnsi="Arial" w:cs="Arial"/>
                <w:b/>
                <w:sz w:val="20"/>
                <w:szCs w:val="20"/>
              </w:rPr>
              <w:t xml:space="preserve"> political advocacy for </w:t>
            </w:r>
            <w:r w:rsidRPr="00916388">
              <w:rPr>
                <w:rFonts w:ascii="Arial" w:hAnsi="Arial" w:cs="Arial"/>
                <w:b/>
                <w:bCs/>
                <w:sz w:val="20"/>
                <w:szCs w:val="20"/>
              </w:rPr>
              <w:t xml:space="preserve">social participation </w:t>
            </w:r>
            <w:r w:rsidRPr="00916388">
              <w:rPr>
                <w:rFonts w:ascii="Arial" w:hAnsi="Arial" w:cs="Arial"/>
                <w:sz w:val="20"/>
                <w:szCs w:val="20"/>
              </w:rPr>
              <w:t>(around WHO handbook implementation)</w:t>
            </w:r>
            <w:r w:rsidRPr="00916388">
              <w:rPr>
                <w:rFonts w:ascii="Arial" w:hAnsi="Arial" w:cs="Arial"/>
                <w:b/>
                <w:sz w:val="20"/>
                <w:szCs w:val="20"/>
              </w:rPr>
              <w:t> </w:t>
            </w:r>
            <w:r w:rsidRPr="00916388">
              <w:rPr>
                <w:rFonts w:ascii="Arial" w:hAnsi="Arial" w:cs="Arial"/>
                <w:sz w:val="20"/>
                <w:szCs w:val="20"/>
              </w:rPr>
              <w:t>in place.</w:t>
            </w:r>
          </w:p>
          <w:p w14:paraId="7A3B788A" w14:textId="77777777" w:rsidR="00CB27DF" w:rsidRPr="00532AC3" w:rsidRDefault="00033B06" w:rsidP="00CB27DF">
            <w:pPr>
              <w:numPr>
                <w:ilvl w:val="0"/>
                <w:numId w:val="14"/>
              </w:numPr>
              <w:ind w:left="216" w:hanging="216"/>
              <w:rPr>
                <w:rFonts w:ascii="Arial" w:hAnsi="Arial" w:cs="Arial"/>
                <w:b/>
                <w:sz w:val="20"/>
                <w:szCs w:val="20"/>
              </w:rPr>
            </w:pPr>
            <w:hyperlink r:id="rId21" w:history="1">
              <w:r w:rsidR="00CB27DF" w:rsidRPr="00916388">
                <w:rPr>
                  <w:rStyle w:val="Hyperlink"/>
                  <w:rFonts w:ascii="Arial" w:hAnsi="Arial" w:cs="Arial"/>
                  <w:b/>
                  <w:bCs/>
                  <w:sz w:val="20"/>
                  <w:szCs w:val="20"/>
                </w:rPr>
                <w:t>Budget toolkit launched</w:t>
              </w:r>
            </w:hyperlink>
            <w:r w:rsidR="00CB27DF" w:rsidRPr="00916388">
              <w:rPr>
                <w:rFonts w:ascii="Arial" w:hAnsi="Arial" w:cs="Arial"/>
                <w:b/>
                <w:bCs/>
                <w:sz w:val="20"/>
                <w:szCs w:val="20"/>
              </w:rPr>
              <w:t xml:space="preserve"> </w:t>
            </w:r>
            <w:r w:rsidR="00CB27DF" w:rsidRPr="00916388">
              <w:rPr>
                <w:rFonts w:ascii="Arial" w:hAnsi="Arial" w:cs="Arial"/>
                <w:bCs/>
                <w:sz w:val="20"/>
                <w:szCs w:val="20"/>
              </w:rPr>
              <w:t>with</w:t>
            </w:r>
            <w:r w:rsidR="00CB27DF" w:rsidRPr="00916388">
              <w:rPr>
                <w:rFonts w:ascii="Arial" w:hAnsi="Arial" w:cs="Arial"/>
                <w:sz w:val="20"/>
                <w:szCs w:val="20"/>
              </w:rPr>
              <w:t xml:space="preserve"> GAVI, Global Fund, GFF coordinated capacity building for civil society in 20 countries.</w:t>
            </w:r>
          </w:p>
          <w:p w14:paraId="568C357A" w14:textId="77777777" w:rsidR="00CB27DF" w:rsidRPr="00532AC3" w:rsidRDefault="00033B06" w:rsidP="00CB27DF">
            <w:pPr>
              <w:numPr>
                <w:ilvl w:val="0"/>
                <w:numId w:val="14"/>
              </w:numPr>
              <w:spacing w:after="60"/>
              <w:ind w:left="216" w:hanging="216"/>
              <w:rPr>
                <w:rFonts w:ascii="Arial" w:hAnsi="Arial" w:cs="Arial"/>
                <w:b/>
                <w:sz w:val="20"/>
                <w:szCs w:val="20"/>
              </w:rPr>
            </w:pPr>
            <w:hyperlink r:id="rId22" w:history="1">
              <w:r w:rsidR="00CB27DF" w:rsidRPr="00916388">
                <w:rPr>
                  <w:rStyle w:val="Hyperlink"/>
                  <w:rFonts w:ascii="Arial" w:hAnsi="Arial" w:cs="Arial"/>
                  <w:b/>
                  <w:bCs/>
                  <w:sz w:val="20"/>
                  <w:szCs w:val="20"/>
                </w:rPr>
                <w:t>UHC Day Theme 2021</w:t>
              </w:r>
            </w:hyperlink>
            <w:r w:rsidR="00CB27DF">
              <w:rPr>
                <w:rStyle w:val="Hyperlink"/>
                <w:rFonts w:ascii="Arial" w:hAnsi="Arial" w:cs="Arial"/>
                <w:b/>
                <w:bCs/>
                <w:sz w:val="20"/>
                <w:szCs w:val="20"/>
              </w:rPr>
              <w:t xml:space="preserve"> </w:t>
            </w:r>
            <w:r w:rsidR="00CB27DF" w:rsidRPr="00430F24">
              <w:rPr>
                <w:rStyle w:val="Hyperlink"/>
                <w:bCs/>
                <w:color w:val="000000" w:themeColor="text1"/>
              </w:rPr>
              <w:t>agreed</w:t>
            </w:r>
            <w:r w:rsidR="00CB27DF" w:rsidRPr="00916388">
              <w:rPr>
                <w:rFonts w:ascii="Arial" w:hAnsi="Arial" w:cs="Arial"/>
                <w:sz w:val="20"/>
                <w:szCs w:val="20"/>
              </w:rPr>
              <w:t xml:space="preserve">: </w:t>
            </w:r>
            <w:r w:rsidR="00CB27DF" w:rsidRPr="00916388">
              <w:rPr>
                <w:rFonts w:ascii="Arial" w:hAnsi="Arial" w:cs="Arial"/>
                <w:i/>
                <w:iCs/>
                <w:sz w:val="20"/>
                <w:szCs w:val="20"/>
                <w:lang w:val="en-GB"/>
              </w:rPr>
              <w:t xml:space="preserve">Leave no one’s health behind: invest in health systems for all </w:t>
            </w:r>
            <w:r w:rsidR="00CB27DF" w:rsidRPr="00916388">
              <w:rPr>
                <w:rFonts w:ascii="Arial" w:hAnsi="Arial" w:cs="Arial"/>
                <w:iCs/>
                <w:sz w:val="20"/>
                <w:szCs w:val="20"/>
                <w:lang w:val="en-GB"/>
              </w:rPr>
              <w:t>and</w:t>
            </w:r>
            <w:r w:rsidR="00CB27DF">
              <w:rPr>
                <w:rFonts w:ascii="Arial" w:hAnsi="Arial" w:cs="Arial"/>
                <w:iCs/>
                <w:sz w:val="20"/>
                <w:szCs w:val="20"/>
                <w:lang w:val="en-GB"/>
              </w:rPr>
              <w:t xml:space="preserve"> coordination to drive campaigns initiated</w:t>
            </w:r>
            <w:r w:rsidR="00CB27DF" w:rsidRPr="00916388">
              <w:rPr>
                <w:rFonts w:ascii="Arial" w:hAnsi="Arial" w:cs="Arial"/>
                <w:i/>
                <w:iCs/>
                <w:sz w:val="20"/>
                <w:szCs w:val="20"/>
                <w:lang w:val="en-GB"/>
              </w:rPr>
              <w:t>.</w:t>
            </w:r>
            <w:r w:rsidR="00CB27DF" w:rsidRPr="00916388">
              <w:rPr>
                <w:rFonts w:ascii="Arial" w:hAnsi="Arial" w:cs="Arial"/>
                <w:b/>
                <w:sz w:val="20"/>
                <w:szCs w:val="20"/>
                <w:lang w:val="en-GB"/>
              </w:rPr>
              <w:t> </w:t>
            </w:r>
          </w:p>
        </w:tc>
      </w:tr>
      <w:tr w:rsidR="00CB27DF" w14:paraId="153A2171" w14:textId="77777777" w:rsidTr="00CB27DF">
        <w:tc>
          <w:tcPr>
            <w:tcW w:w="14029" w:type="dxa"/>
            <w:gridSpan w:val="3"/>
            <w:shd w:val="clear" w:color="auto" w:fill="DAEEF3" w:themeFill="accent5" w:themeFillTint="33"/>
          </w:tcPr>
          <w:p w14:paraId="1631F2BE" w14:textId="77777777" w:rsidR="00CB27DF" w:rsidRPr="00004D0E" w:rsidRDefault="00CB27DF" w:rsidP="00F069D0">
            <w:pPr>
              <w:rPr>
                <w:b/>
                <w:sz w:val="24"/>
              </w:rPr>
            </w:pPr>
            <w:r w:rsidRPr="006019DB">
              <w:rPr>
                <w:rFonts w:ascii="Arial" w:hAnsi="Arial" w:cs="Arial"/>
                <w:b/>
                <w:i/>
                <w:lang w:val="en-GB"/>
              </w:rPr>
              <w:lastRenderedPageBreak/>
              <w:t>Output 2: WORKING BETTER TOGETHER – Effective collaboration on priority and emergent health systems issues</w:t>
            </w:r>
          </w:p>
        </w:tc>
      </w:tr>
      <w:tr w:rsidR="00CB27DF" w14:paraId="30D16226" w14:textId="77777777" w:rsidTr="00CB27DF">
        <w:tc>
          <w:tcPr>
            <w:tcW w:w="1733" w:type="dxa"/>
          </w:tcPr>
          <w:p w14:paraId="7221AB4A" w14:textId="77777777" w:rsidR="00CB27DF" w:rsidRPr="00004D0E" w:rsidRDefault="00CB27DF" w:rsidP="00F069D0">
            <w:pPr>
              <w:rPr>
                <w:b/>
                <w:sz w:val="24"/>
              </w:rPr>
            </w:pPr>
            <w:r w:rsidRPr="00BC3CE9">
              <w:rPr>
                <w:rFonts w:ascii="Arial" w:hAnsi="Arial" w:cs="Arial"/>
                <w:b/>
                <w:color w:val="4F81BD" w:themeColor="accent1"/>
                <w:sz w:val="20"/>
              </w:rPr>
              <w:t xml:space="preserve">2.1 </w:t>
            </w:r>
            <w:proofErr w:type="spellStart"/>
            <w:r w:rsidRPr="00BC3CE9">
              <w:rPr>
                <w:rFonts w:ascii="Arial" w:hAnsi="Arial" w:cs="Arial"/>
                <w:b/>
                <w:color w:val="4F81BD" w:themeColor="accent1"/>
                <w:sz w:val="20"/>
              </w:rPr>
              <w:t>Harmonised</w:t>
            </w:r>
            <w:proofErr w:type="spellEnd"/>
            <w:r w:rsidRPr="00BC3CE9">
              <w:rPr>
                <w:rFonts w:ascii="Arial" w:hAnsi="Arial" w:cs="Arial"/>
                <w:b/>
                <w:color w:val="4F81BD" w:themeColor="accent1"/>
                <w:sz w:val="20"/>
              </w:rPr>
              <w:t xml:space="preserve"> health systems strengthening</w:t>
            </w:r>
          </w:p>
        </w:tc>
        <w:tc>
          <w:tcPr>
            <w:tcW w:w="4271" w:type="dxa"/>
          </w:tcPr>
          <w:p w14:paraId="10B51B6A" w14:textId="77777777" w:rsidR="00CB27DF" w:rsidRPr="006019DB" w:rsidRDefault="00CB27DF" w:rsidP="00F069D0">
            <w:pPr>
              <w:ind w:left="432"/>
              <w:rPr>
                <w:i/>
              </w:rPr>
            </w:pPr>
          </w:p>
          <w:p w14:paraId="0EE969C8" w14:textId="77777777" w:rsidR="00CB27DF" w:rsidRPr="005812C2" w:rsidRDefault="00CB27DF" w:rsidP="00F069D0">
            <w:pPr>
              <w:spacing w:after="60"/>
              <w:rPr>
                <w:rFonts w:ascii="Arial" w:hAnsi="Arial" w:cs="Arial"/>
                <w:i/>
                <w:sz w:val="20"/>
              </w:rPr>
            </w:pPr>
            <w:r>
              <w:rPr>
                <w:rFonts w:ascii="Arial" w:hAnsi="Arial" w:cs="Arial"/>
                <w:sz w:val="20"/>
              </w:rPr>
              <w:t>-</w:t>
            </w:r>
            <w:r w:rsidRPr="005812C2">
              <w:rPr>
                <w:rFonts w:ascii="Arial" w:hAnsi="Arial" w:cs="Arial"/>
                <w:i/>
                <w:sz w:val="20"/>
              </w:rPr>
              <w:t xml:space="preserve">Health systems that protect everyone” investment case + shared policy agenda for </w:t>
            </w:r>
            <w:r>
              <w:rPr>
                <w:rFonts w:ascii="Arial" w:hAnsi="Arial" w:cs="Arial"/>
                <w:i/>
                <w:sz w:val="20"/>
              </w:rPr>
              <w:t>health systems strengthening</w:t>
            </w:r>
            <w:r w:rsidRPr="005812C2">
              <w:rPr>
                <w:rFonts w:ascii="Arial" w:hAnsi="Arial" w:cs="Arial"/>
                <w:i/>
                <w:sz w:val="20"/>
              </w:rPr>
              <w:t xml:space="preserve"> in pandemic response and recovery</w:t>
            </w:r>
          </w:p>
          <w:p w14:paraId="2B8BE0F2" w14:textId="77777777" w:rsidR="00CB27DF" w:rsidRPr="005812C2" w:rsidRDefault="00CB27DF" w:rsidP="00F069D0">
            <w:pPr>
              <w:spacing w:after="60"/>
              <w:rPr>
                <w:rFonts w:ascii="Arial" w:hAnsi="Arial" w:cs="Arial"/>
                <w:i/>
                <w:sz w:val="20"/>
              </w:rPr>
            </w:pPr>
            <w:r w:rsidRPr="005812C2">
              <w:rPr>
                <w:rFonts w:ascii="Arial" w:hAnsi="Arial" w:cs="Arial"/>
                <w:i/>
                <w:sz w:val="20"/>
              </w:rPr>
              <w:t>-Country UHC roadmaps and compacts</w:t>
            </w:r>
          </w:p>
          <w:p w14:paraId="30415BBD" w14:textId="77777777" w:rsidR="00CB27DF" w:rsidRPr="006019DB" w:rsidRDefault="00CB27DF" w:rsidP="00F069D0">
            <w:pPr>
              <w:spacing w:after="60"/>
              <w:rPr>
                <w:rFonts w:ascii="Arial" w:hAnsi="Arial" w:cs="Arial"/>
                <w:i/>
                <w:sz w:val="20"/>
                <w:szCs w:val="20"/>
                <w:lang w:val="en-GB"/>
              </w:rPr>
            </w:pPr>
            <w:r w:rsidRPr="005812C2">
              <w:rPr>
                <w:rFonts w:ascii="Arial" w:hAnsi="Arial" w:cs="Arial"/>
                <w:i/>
                <w:sz w:val="20"/>
              </w:rPr>
              <w:t>-</w:t>
            </w:r>
            <w:proofErr w:type="spellStart"/>
            <w:r w:rsidRPr="005812C2">
              <w:rPr>
                <w:rFonts w:ascii="Arial" w:hAnsi="Arial" w:cs="Arial"/>
                <w:i/>
                <w:sz w:val="20"/>
              </w:rPr>
              <w:t>Harmonised</w:t>
            </w:r>
            <w:proofErr w:type="spellEnd"/>
            <w:r w:rsidRPr="005812C2">
              <w:rPr>
                <w:rFonts w:ascii="Arial" w:hAnsi="Arial" w:cs="Arial"/>
                <w:i/>
                <w:sz w:val="20"/>
              </w:rPr>
              <w:t xml:space="preserve"> health systems policy guidance and tools, adapted to COVID-19 context and building back better</w:t>
            </w:r>
          </w:p>
          <w:p w14:paraId="5669217F" w14:textId="77777777" w:rsidR="00CB27DF" w:rsidRDefault="00CB27DF" w:rsidP="00F069D0">
            <w:pPr>
              <w:rPr>
                <w:b/>
                <w:sz w:val="24"/>
              </w:rPr>
            </w:pPr>
          </w:p>
        </w:tc>
        <w:tc>
          <w:tcPr>
            <w:tcW w:w="8025" w:type="dxa"/>
          </w:tcPr>
          <w:p w14:paraId="1A36FC0D" w14:textId="77777777" w:rsidR="00CB27DF" w:rsidRPr="007C5178" w:rsidRDefault="00CB27DF" w:rsidP="00F069D0">
            <w:pPr>
              <w:spacing w:after="60"/>
              <w:rPr>
                <w:rFonts w:ascii="Arial" w:hAnsi="Arial" w:cs="Arial"/>
                <w:b/>
                <w:sz w:val="20"/>
                <w:szCs w:val="20"/>
              </w:rPr>
            </w:pPr>
            <w:r w:rsidRPr="007C5178">
              <w:rPr>
                <w:rFonts w:ascii="Arial" w:hAnsi="Arial" w:cs="Arial"/>
                <w:b/>
                <w:sz w:val="20"/>
                <w:szCs w:val="20"/>
                <w:u w:val="single"/>
              </w:rPr>
              <w:t>Progress</w:t>
            </w:r>
            <w:r w:rsidRPr="007C5178">
              <w:rPr>
                <w:rFonts w:ascii="Arial" w:hAnsi="Arial" w:cs="Arial"/>
                <w:b/>
                <w:sz w:val="20"/>
                <w:szCs w:val="20"/>
              </w:rPr>
              <w:t xml:space="preserve">: UHC2030 developed and promoted policy guidance and learning on health systems for UHC and health </w:t>
            </w:r>
            <w:proofErr w:type="gramStart"/>
            <w:r w:rsidRPr="007C5178">
              <w:rPr>
                <w:rFonts w:ascii="Arial" w:hAnsi="Arial" w:cs="Arial"/>
                <w:b/>
                <w:sz w:val="20"/>
                <w:szCs w:val="20"/>
              </w:rPr>
              <w:t>emergencies  in</w:t>
            </w:r>
            <w:proofErr w:type="gramEnd"/>
            <w:r w:rsidRPr="007C5178">
              <w:rPr>
                <w:rFonts w:ascii="Arial" w:hAnsi="Arial" w:cs="Arial"/>
                <w:b/>
                <w:sz w:val="20"/>
                <w:szCs w:val="20"/>
              </w:rPr>
              <w:t xml:space="preserve"> COVID-19 context</w:t>
            </w:r>
            <w:r>
              <w:rPr>
                <w:rFonts w:ascii="Arial" w:hAnsi="Arial" w:cs="Arial"/>
                <w:b/>
                <w:sz w:val="20"/>
                <w:szCs w:val="20"/>
              </w:rPr>
              <w:t>.</w:t>
            </w:r>
          </w:p>
          <w:p w14:paraId="4A703C50" w14:textId="77777777" w:rsidR="00CB27DF" w:rsidRPr="003E08AD" w:rsidRDefault="00CB27DF" w:rsidP="00CB27DF">
            <w:pPr>
              <w:numPr>
                <w:ilvl w:val="0"/>
                <w:numId w:val="13"/>
              </w:numPr>
              <w:ind w:left="216" w:hanging="216"/>
              <w:rPr>
                <w:rFonts w:ascii="Arial" w:hAnsi="Arial" w:cs="Arial"/>
                <w:sz w:val="20"/>
                <w:szCs w:val="20"/>
              </w:rPr>
            </w:pPr>
            <w:r w:rsidRPr="00DA0EF9">
              <w:rPr>
                <w:rFonts w:ascii="Arial" w:hAnsi="Arial" w:cs="Arial"/>
                <w:sz w:val="20"/>
                <w:szCs w:val="20"/>
              </w:rPr>
              <w:t xml:space="preserve">Updated strategic narrative on resilient and equitable health </w:t>
            </w:r>
            <w:proofErr w:type="gramStart"/>
            <w:r w:rsidRPr="00DA0EF9">
              <w:rPr>
                <w:rFonts w:ascii="Arial" w:hAnsi="Arial" w:cs="Arial"/>
                <w:sz w:val="20"/>
                <w:szCs w:val="20"/>
              </w:rPr>
              <w:t xml:space="preserve">systems  </w:t>
            </w:r>
            <w:r>
              <w:rPr>
                <w:rFonts w:ascii="Arial" w:hAnsi="Arial" w:cs="Arial"/>
                <w:sz w:val="20"/>
                <w:szCs w:val="20"/>
              </w:rPr>
              <w:t>t</w:t>
            </w:r>
            <w:r w:rsidRPr="003E08AD">
              <w:rPr>
                <w:rFonts w:ascii="Arial" w:hAnsi="Arial" w:cs="Arial"/>
                <w:sz w:val="20"/>
                <w:szCs w:val="20"/>
              </w:rPr>
              <w:t>o</w:t>
            </w:r>
            <w:proofErr w:type="gramEnd"/>
            <w:r w:rsidRPr="003E08AD">
              <w:rPr>
                <w:rFonts w:ascii="Arial" w:hAnsi="Arial" w:cs="Arial"/>
                <w:sz w:val="20"/>
                <w:szCs w:val="20"/>
              </w:rPr>
              <w:t xml:space="preserve"> provide a shared "core script" for collective action to strengthen health systems</w:t>
            </w:r>
            <w:r>
              <w:rPr>
                <w:rFonts w:ascii="Arial" w:hAnsi="Arial" w:cs="Arial"/>
                <w:sz w:val="20"/>
                <w:szCs w:val="20"/>
              </w:rPr>
              <w:t xml:space="preserve"> for discussion by Steering Committee in September and identification of follow-up actions for UHC2030 workplan 2022-2023.</w:t>
            </w:r>
          </w:p>
          <w:p w14:paraId="4EC6AEBD" w14:textId="77777777" w:rsidR="00CB27DF" w:rsidRPr="00223A75" w:rsidRDefault="00CB27DF" w:rsidP="00CB27DF">
            <w:pPr>
              <w:numPr>
                <w:ilvl w:val="0"/>
                <w:numId w:val="13"/>
              </w:numPr>
              <w:ind w:left="216" w:hanging="216"/>
              <w:rPr>
                <w:rFonts w:ascii="Arial" w:hAnsi="Arial" w:cs="Arial"/>
                <w:sz w:val="20"/>
                <w:szCs w:val="20"/>
              </w:rPr>
            </w:pPr>
            <w:r w:rsidRPr="007C5178">
              <w:rPr>
                <w:rFonts w:ascii="Arial" w:hAnsi="Arial" w:cs="Arial"/>
                <w:b/>
                <w:sz w:val="20"/>
                <w:szCs w:val="20"/>
              </w:rPr>
              <w:t xml:space="preserve">Regional learning &amp; experience-sharing </w:t>
            </w:r>
            <w:r w:rsidRPr="00C45B5D">
              <w:rPr>
                <w:rFonts w:ascii="Arial" w:hAnsi="Arial" w:cs="Arial"/>
                <w:sz w:val="20"/>
                <w:szCs w:val="20"/>
              </w:rPr>
              <w:t xml:space="preserve">underway on </w:t>
            </w:r>
            <w:r w:rsidRPr="00C45B5D">
              <w:rPr>
                <w:rFonts w:ascii="Arial" w:hAnsi="Arial" w:cs="Arial"/>
                <w:bCs/>
                <w:sz w:val="20"/>
                <w:szCs w:val="20"/>
              </w:rPr>
              <w:t xml:space="preserve">collective action for UHC </w:t>
            </w:r>
            <w:r w:rsidRPr="00C45B5D">
              <w:rPr>
                <w:rFonts w:ascii="Arial" w:hAnsi="Arial" w:cs="Arial"/>
                <w:sz w:val="20"/>
                <w:szCs w:val="20"/>
              </w:rPr>
              <w:t>(Eastern Mediterranean Region) </w:t>
            </w:r>
          </w:p>
          <w:p w14:paraId="372A7528" w14:textId="77777777" w:rsidR="00CB27DF" w:rsidRDefault="00033B06" w:rsidP="00CB27DF">
            <w:pPr>
              <w:numPr>
                <w:ilvl w:val="0"/>
                <w:numId w:val="13"/>
              </w:numPr>
              <w:ind w:left="216" w:hanging="216"/>
              <w:rPr>
                <w:rFonts w:ascii="Arial" w:hAnsi="Arial" w:cs="Arial"/>
                <w:sz w:val="20"/>
                <w:szCs w:val="20"/>
              </w:rPr>
            </w:pPr>
            <w:hyperlink r:id="rId23" w:history="1">
              <w:r w:rsidR="00CB27DF" w:rsidRPr="007C5178">
                <w:rPr>
                  <w:rStyle w:val="Hyperlink"/>
                  <w:rFonts w:ascii="Arial" w:hAnsi="Arial" w:cs="Arial"/>
                  <w:b/>
                  <w:bCs/>
                  <w:sz w:val="20"/>
                  <w:szCs w:val="20"/>
                </w:rPr>
                <w:t>Learning shared</w:t>
              </w:r>
            </w:hyperlink>
            <w:r w:rsidR="00CB27DF" w:rsidRPr="007C5178">
              <w:rPr>
                <w:rFonts w:ascii="Arial" w:hAnsi="Arial" w:cs="Arial"/>
                <w:b/>
                <w:bCs/>
                <w:sz w:val="20"/>
                <w:szCs w:val="20"/>
              </w:rPr>
              <w:t xml:space="preserve"> on links between vaccine equity, PHC and UHC</w:t>
            </w:r>
            <w:r w:rsidR="00CB27DF" w:rsidRPr="007C5178">
              <w:rPr>
                <w:rFonts w:ascii="Arial" w:hAnsi="Arial" w:cs="Arial"/>
                <w:b/>
                <w:sz w:val="20"/>
                <w:szCs w:val="20"/>
              </w:rPr>
              <w:t xml:space="preserve"> </w:t>
            </w:r>
            <w:r w:rsidR="00CB27DF" w:rsidRPr="007C5178">
              <w:rPr>
                <w:rFonts w:ascii="Arial" w:hAnsi="Arial" w:cs="Arial"/>
                <w:sz w:val="20"/>
                <w:szCs w:val="20"/>
              </w:rPr>
              <w:t>(Ghana’s experience as 1</w:t>
            </w:r>
            <w:r w:rsidR="00CB27DF" w:rsidRPr="007C5178">
              <w:rPr>
                <w:rFonts w:ascii="Arial" w:hAnsi="Arial" w:cs="Arial"/>
                <w:sz w:val="20"/>
                <w:szCs w:val="20"/>
                <w:vertAlign w:val="superscript"/>
              </w:rPr>
              <w:t>st</w:t>
            </w:r>
            <w:r w:rsidR="00CB27DF" w:rsidRPr="007C5178">
              <w:rPr>
                <w:rFonts w:ascii="Arial" w:hAnsi="Arial" w:cs="Arial"/>
                <w:sz w:val="20"/>
                <w:szCs w:val="20"/>
              </w:rPr>
              <w:t xml:space="preserve"> country to benefit from vaccine rollout as through COVAX facility)</w:t>
            </w:r>
          </w:p>
          <w:p w14:paraId="72DD59F8" w14:textId="77777777" w:rsidR="00CB27DF" w:rsidRPr="009C5B7A" w:rsidRDefault="00033B06" w:rsidP="00CB27DF">
            <w:pPr>
              <w:numPr>
                <w:ilvl w:val="0"/>
                <w:numId w:val="13"/>
              </w:numPr>
              <w:spacing w:after="60"/>
              <w:ind w:left="216" w:hanging="216"/>
              <w:rPr>
                <w:rFonts w:ascii="Arial" w:hAnsi="Arial" w:cs="Arial"/>
                <w:sz w:val="20"/>
                <w:szCs w:val="20"/>
              </w:rPr>
            </w:pPr>
            <w:hyperlink r:id="rId24" w:history="1">
              <w:r w:rsidR="00CB27DF" w:rsidRPr="009C5B7A">
                <w:rPr>
                  <w:rStyle w:val="Hyperlink"/>
                  <w:rFonts w:ascii="Arial" w:hAnsi="Arial" w:cs="Arial"/>
                  <w:sz w:val="20"/>
                  <w:szCs w:val="20"/>
                </w:rPr>
                <w:t>Health Systems Performance Assessment</w:t>
              </w:r>
            </w:hyperlink>
            <w:r w:rsidR="00CB27DF" w:rsidRPr="009C5B7A">
              <w:rPr>
                <w:rFonts w:ascii="Arial" w:hAnsi="Arial" w:cs="Arial"/>
                <w:sz w:val="20"/>
                <w:szCs w:val="20"/>
              </w:rPr>
              <w:t xml:space="preserve"> framework presented at the Health Systems Research Symposium in February, with identification of opportunities to promote the proposed </w:t>
            </w:r>
            <w:r w:rsidR="00CB27DF" w:rsidRPr="009C5B7A">
              <w:rPr>
                <w:rFonts w:ascii="Arial" w:hAnsi="Arial" w:cs="Arial"/>
                <w:sz w:val="20"/>
                <w:szCs w:val="20"/>
                <w:lang w:val="en"/>
              </w:rPr>
              <w:t>approach and support countries in using it to inform national health reviews and health systems strategies</w:t>
            </w:r>
            <w:r w:rsidR="00CB27DF">
              <w:rPr>
                <w:rFonts w:ascii="Arial" w:hAnsi="Arial" w:cs="Arial"/>
                <w:sz w:val="20"/>
                <w:szCs w:val="20"/>
                <w:lang w:val="en"/>
              </w:rPr>
              <w:t>.</w:t>
            </w:r>
          </w:p>
        </w:tc>
      </w:tr>
      <w:tr w:rsidR="00CB27DF" w14:paraId="3A0773D2" w14:textId="77777777" w:rsidTr="00CB27DF">
        <w:trPr>
          <w:trHeight w:val="143"/>
        </w:trPr>
        <w:tc>
          <w:tcPr>
            <w:tcW w:w="14029" w:type="dxa"/>
            <w:gridSpan w:val="3"/>
            <w:shd w:val="clear" w:color="auto" w:fill="DAEEF3" w:themeFill="accent5" w:themeFillTint="33"/>
          </w:tcPr>
          <w:p w14:paraId="6BAF2ABD" w14:textId="77777777" w:rsidR="00CB27DF" w:rsidRPr="00004D0E" w:rsidRDefault="00CB27DF" w:rsidP="00F069D0">
            <w:pPr>
              <w:rPr>
                <w:b/>
                <w:sz w:val="24"/>
              </w:rPr>
            </w:pPr>
            <w:r w:rsidRPr="006019DB">
              <w:rPr>
                <w:rFonts w:ascii="Arial" w:hAnsi="Arial" w:cs="Arial"/>
                <w:b/>
                <w:i/>
                <w:lang w:val="en-GB"/>
              </w:rPr>
              <w:t>Output 3: KNOWLEDGE &amp; NETWORKS – High quality platforms and learning</w:t>
            </w:r>
          </w:p>
        </w:tc>
      </w:tr>
      <w:tr w:rsidR="00CB27DF" w14:paraId="32DCDA8C" w14:textId="77777777" w:rsidTr="00CB27DF">
        <w:tc>
          <w:tcPr>
            <w:tcW w:w="1733" w:type="dxa"/>
          </w:tcPr>
          <w:p w14:paraId="4AF30D24" w14:textId="77777777" w:rsidR="00CB27DF" w:rsidRPr="00004D0E" w:rsidRDefault="00CB27DF" w:rsidP="00F069D0">
            <w:pPr>
              <w:rPr>
                <w:b/>
                <w:sz w:val="24"/>
              </w:rPr>
            </w:pPr>
            <w:r w:rsidRPr="00BC3CE9">
              <w:rPr>
                <w:rFonts w:ascii="Arial" w:hAnsi="Arial" w:cs="Arial"/>
                <w:b/>
                <w:color w:val="4F81BD" w:themeColor="accent1"/>
                <w:sz w:val="20"/>
              </w:rPr>
              <w:t>3.1 Stakeholder platforms</w:t>
            </w:r>
          </w:p>
        </w:tc>
        <w:tc>
          <w:tcPr>
            <w:tcW w:w="4271" w:type="dxa"/>
          </w:tcPr>
          <w:p w14:paraId="694BED5A" w14:textId="77777777" w:rsidR="00CB27DF" w:rsidRDefault="00CB27DF" w:rsidP="00F069D0">
            <w:pPr>
              <w:spacing w:after="60"/>
              <w:rPr>
                <w:rFonts w:ascii="Arial" w:hAnsi="Arial" w:cs="Arial"/>
                <w:i/>
                <w:sz w:val="20"/>
                <w:szCs w:val="20"/>
                <w:lang w:val="en-GB"/>
              </w:rPr>
            </w:pPr>
            <w:r>
              <w:rPr>
                <w:rFonts w:ascii="Arial" w:hAnsi="Arial" w:cs="Arial"/>
                <w:i/>
                <w:sz w:val="20"/>
                <w:szCs w:val="20"/>
                <w:lang w:val="en-GB"/>
              </w:rPr>
              <w:t>- Civil society Engagement Mechanism</w:t>
            </w:r>
          </w:p>
          <w:p w14:paraId="20DD7648" w14:textId="77777777" w:rsidR="00CB27DF" w:rsidRPr="006019DB" w:rsidRDefault="00CB27DF" w:rsidP="00F069D0">
            <w:pPr>
              <w:spacing w:after="60"/>
              <w:rPr>
                <w:rFonts w:ascii="Arial" w:hAnsi="Arial" w:cs="Arial"/>
                <w:i/>
                <w:sz w:val="20"/>
                <w:szCs w:val="20"/>
                <w:lang w:val="en-GB"/>
              </w:rPr>
            </w:pPr>
            <w:r>
              <w:rPr>
                <w:rFonts w:ascii="Arial" w:hAnsi="Arial" w:cs="Arial"/>
                <w:i/>
                <w:sz w:val="20"/>
                <w:szCs w:val="20"/>
                <w:lang w:val="en-GB"/>
              </w:rPr>
              <w:t xml:space="preserve">- </w:t>
            </w:r>
            <w:r w:rsidRPr="006019DB">
              <w:rPr>
                <w:rFonts w:ascii="Arial" w:hAnsi="Arial" w:cs="Arial"/>
                <w:i/>
                <w:sz w:val="20"/>
                <w:szCs w:val="20"/>
                <w:lang w:val="en-GB"/>
              </w:rPr>
              <w:t xml:space="preserve"> Private Sector Constituency</w:t>
            </w:r>
          </w:p>
          <w:p w14:paraId="6B0F60CD" w14:textId="77777777" w:rsidR="00CB27DF" w:rsidRDefault="00CB27DF" w:rsidP="00F069D0">
            <w:pPr>
              <w:spacing w:after="60"/>
              <w:rPr>
                <w:b/>
                <w:sz w:val="24"/>
              </w:rPr>
            </w:pPr>
            <w:r w:rsidRPr="006019DB">
              <w:rPr>
                <w:rFonts w:ascii="Arial" w:hAnsi="Arial" w:cs="Arial"/>
                <w:i/>
                <w:sz w:val="20"/>
                <w:szCs w:val="20"/>
                <w:lang w:val="en-GB"/>
              </w:rPr>
              <w:t xml:space="preserve">- </w:t>
            </w:r>
            <w:r>
              <w:rPr>
                <w:rFonts w:ascii="Arial" w:hAnsi="Arial" w:cs="Arial"/>
                <w:i/>
                <w:sz w:val="20"/>
                <w:szCs w:val="20"/>
                <w:lang w:val="en-GB"/>
              </w:rPr>
              <w:t>UHC2030 Related Initiatives</w:t>
            </w:r>
          </w:p>
        </w:tc>
        <w:tc>
          <w:tcPr>
            <w:tcW w:w="8025" w:type="dxa"/>
          </w:tcPr>
          <w:p w14:paraId="48017E9A" w14:textId="77777777" w:rsidR="00CB27DF" w:rsidRPr="0038223D" w:rsidRDefault="00CB27DF" w:rsidP="00F069D0">
            <w:pPr>
              <w:spacing w:after="80"/>
              <w:rPr>
                <w:rFonts w:ascii="Arial" w:hAnsi="Arial" w:cs="Arial"/>
                <w:b/>
                <w:color w:val="000000" w:themeColor="text1"/>
                <w:sz w:val="20"/>
                <w:szCs w:val="20"/>
                <w:lang w:val="en-GB"/>
              </w:rPr>
            </w:pPr>
            <w:r w:rsidRPr="0038223D">
              <w:rPr>
                <w:rFonts w:ascii="Arial" w:hAnsi="Arial" w:cs="Arial"/>
                <w:b/>
                <w:color w:val="000000" w:themeColor="text1"/>
                <w:sz w:val="20"/>
                <w:szCs w:val="20"/>
                <w:shd w:val="clear" w:color="auto" w:fill="FFFFFF"/>
              </w:rPr>
              <w:t xml:space="preserve">Progress: UHC2030 </w:t>
            </w:r>
            <w:r w:rsidRPr="0038223D">
              <w:rPr>
                <w:rFonts w:ascii="Arial" w:hAnsi="Arial" w:cs="Arial"/>
                <w:b/>
                <w:i/>
                <w:color w:val="000000" w:themeColor="text1"/>
                <w:sz w:val="20"/>
                <w:szCs w:val="20"/>
                <w:u w:val="single"/>
                <w:shd w:val="clear" w:color="auto" w:fill="FFFFFF"/>
              </w:rPr>
              <w:t>on track</w:t>
            </w:r>
            <w:r w:rsidRPr="0038223D">
              <w:rPr>
                <w:rFonts w:ascii="Arial" w:hAnsi="Arial" w:cs="Arial"/>
                <w:b/>
                <w:color w:val="000000" w:themeColor="text1"/>
                <w:sz w:val="20"/>
                <w:szCs w:val="20"/>
                <w:shd w:val="clear" w:color="auto" w:fill="FFFFFF"/>
              </w:rPr>
              <w:t xml:space="preserve"> in c</w:t>
            </w:r>
            <w:proofErr w:type="spellStart"/>
            <w:r w:rsidRPr="0038223D">
              <w:rPr>
                <w:rFonts w:ascii="Arial" w:hAnsi="Arial" w:cs="Arial"/>
                <w:b/>
                <w:color w:val="000000" w:themeColor="text1"/>
                <w:sz w:val="20"/>
                <w:szCs w:val="20"/>
                <w:lang w:val="en-GB"/>
              </w:rPr>
              <w:t>onvening</w:t>
            </w:r>
            <w:proofErr w:type="spellEnd"/>
            <w:r w:rsidRPr="0038223D">
              <w:rPr>
                <w:rFonts w:ascii="Arial" w:hAnsi="Arial" w:cs="Arial"/>
                <w:b/>
                <w:color w:val="000000" w:themeColor="text1"/>
                <w:sz w:val="20"/>
                <w:szCs w:val="20"/>
                <w:lang w:val="en-GB"/>
              </w:rPr>
              <w:t xml:space="preserve"> stakeholders and constituencies effectively on UHC </w:t>
            </w:r>
          </w:p>
          <w:p w14:paraId="7C62A399" w14:textId="77777777" w:rsidR="00CB27DF" w:rsidRPr="0038223D" w:rsidRDefault="00CB27DF" w:rsidP="00F069D0">
            <w:pPr>
              <w:pStyle w:val="ListParagraph"/>
              <w:widowControl/>
              <w:numPr>
                <w:ilvl w:val="0"/>
                <w:numId w:val="20"/>
              </w:numPr>
              <w:ind w:left="216" w:hanging="216"/>
              <w:rPr>
                <w:rFonts w:ascii="Arial" w:hAnsi="Arial" w:cs="Arial"/>
                <w:color w:val="000000" w:themeColor="text1"/>
                <w:sz w:val="20"/>
                <w:szCs w:val="20"/>
              </w:rPr>
            </w:pPr>
            <w:r w:rsidRPr="0038223D">
              <w:rPr>
                <w:rFonts w:ascii="Arial" w:hAnsi="Arial" w:cs="Arial"/>
                <w:b/>
                <w:sz w:val="20"/>
                <w:szCs w:val="20"/>
                <w:lang w:val="en"/>
              </w:rPr>
              <w:t>CSEM’s global advocacy to ensure no one is left behind in the COVID-19 response</w:t>
            </w:r>
            <w:r w:rsidRPr="0038223D">
              <w:rPr>
                <w:rFonts w:ascii="Arial" w:hAnsi="Arial" w:cs="Arial"/>
                <w:sz w:val="20"/>
                <w:szCs w:val="20"/>
                <w:lang w:val="en"/>
              </w:rPr>
              <w:t>, incl. statement for the C20, the UN HLM on HIV/AIDS, World Health Day and the World Immunization Week.</w:t>
            </w:r>
            <w:r w:rsidRPr="0038223D">
              <w:rPr>
                <w:rFonts w:ascii="Arial" w:hAnsi="Arial" w:cs="Arial"/>
                <w:sz w:val="20"/>
                <w:szCs w:val="20"/>
              </w:rPr>
              <w:t xml:space="preserve"> See other CSEM </w:t>
            </w:r>
            <w:r w:rsidRPr="0038223D">
              <w:rPr>
                <w:rFonts w:ascii="Arial" w:hAnsi="Arial" w:cs="Arial"/>
                <w:color w:val="000000" w:themeColor="text1"/>
                <w:sz w:val="20"/>
                <w:szCs w:val="20"/>
              </w:rPr>
              <w:t>contributions to 1.1 and 1.3.</w:t>
            </w:r>
          </w:p>
          <w:p w14:paraId="6F2B13A0" w14:textId="77777777" w:rsidR="00CB27DF" w:rsidRPr="0038223D" w:rsidRDefault="00CB27DF" w:rsidP="00F069D0">
            <w:pPr>
              <w:pStyle w:val="ListParagraph"/>
              <w:widowControl/>
              <w:numPr>
                <w:ilvl w:val="0"/>
                <w:numId w:val="20"/>
              </w:numPr>
              <w:ind w:left="216" w:hanging="216"/>
              <w:rPr>
                <w:rFonts w:ascii="Arial" w:hAnsi="Arial" w:cs="Arial"/>
                <w:color w:val="000000" w:themeColor="text1"/>
                <w:sz w:val="20"/>
                <w:szCs w:val="20"/>
              </w:rPr>
            </w:pPr>
            <w:r w:rsidRPr="0038223D">
              <w:rPr>
                <w:rFonts w:ascii="Arial" w:hAnsi="Arial" w:cs="Arial"/>
                <w:b/>
                <w:color w:val="000000" w:themeColor="text1"/>
                <w:sz w:val="20"/>
                <w:szCs w:val="20"/>
                <w:shd w:val="clear" w:color="auto" w:fill="FFFFFF"/>
              </w:rPr>
              <w:t>Partnering for UHC roundtable</w:t>
            </w:r>
            <w:r w:rsidRPr="0038223D">
              <w:rPr>
                <w:rFonts w:ascii="Arial" w:hAnsi="Arial" w:cs="Arial"/>
                <w:color w:val="000000" w:themeColor="text1"/>
                <w:sz w:val="20"/>
                <w:szCs w:val="20"/>
                <w:shd w:val="clear" w:color="auto" w:fill="FFFFFF"/>
              </w:rPr>
              <w:t xml:space="preserve"> organized on World Health Day by the CSEM and the Private Sector Constituency on how partnerships support the path to equitable health systems. </w:t>
            </w:r>
          </w:p>
          <w:p w14:paraId="629CC274" w14:textId="77777777" w:rsidR="00CB27DF" w:rsidRPr="0038223D" w:rsidRDefault="00033B06" w:rsidP="00F069D0">
            <w:pPr>
              <w:pStyle w:val="ListParagraph"/>
              <w:widowControl/>
              <w:numPr>
                <w:ilvl w:val="0"/>
                <w:numId w:val="20"/>
              </w:numPr>
              <w:spacing w:after="60"/>
              <w:ind w:left="216" w:hanging="216"/>
              <w:rPr>
                <w:rFonts w:ascii="Arial" w:hAnsi="Arial" w:cs="Arial"/>
                <w:sz w:val="20"/>
                <w:szCs w:val="20"/>
              </w:rPr>
            </w:pPr>
            <w:hyperlink r:id="rId25" w:history="1">
              <w:r w:rsidR="00CB27DF" w:rsidRPr="0038223D">
                <w:rPr>
                  <w:rStyle w:val="Hyperlink"/>
                  <w:rFonts w:ascii="Arial" w:hAnsi="Arial" w:cs="Arial"/>
                  <w:b/>
                  <w:bCs/>
                  <w:sz w:val="20"/>
                  <w:szCs w:val="20"/>
                </w:rPr>
                <w:t>Lessons promoted by UHC2030 related initiatives</w:t>
              </w:r>
            </w:hyperlink>
            <w:r w:rsidR="00CB27DF" w:rsidRPr="0038223D">
              <w:rPr>
                <w:rFonts w:ascii="Arial" w:hAnsi="Arial" w:cs="Arial"/>
                <w:b/>
                <w:bCs/>
                <w:sz w:val="20"/>
                <w:szCs w:val="20"/>
              </w:rPr>
              <w:t xml:space="preserve"> </w:t>
            </w:r>
            <w:r w:rsidR="00CB27DF" w:rsidRPr="0038223D">
              <w:rPr>
                <w:rFonts w:ascii="Arial" w:hAnsi="Arial" w:cs="Arial"/>
                <w:bCs/>
                <w:sz w:val="20"/>
                <w:szCs w:val="20"/>
              </w:rPr>
              <w:t>on HSS</w:t>
            </w:r>
            <w:r w:rsidR="00CB27DF" w:rsidRPr="0038223D">
              <w:rPr>
                <w:rFonts w:ascii="Arial" w:hAnsi="Arial" w:cs="Arial"/>
                <w:sz w:val="20"/>
                <w:szCs w:val="20"/>
              </w:rPr>
              <w:t xml:space="preserve"> for UHC and equitable access to COVID-19 tools (plus related </w:t>
            </w:r>
            <w:hyperlink r:id="rId26" w:history="1">
              <w:r w:rsidR="00CB27DF" w:rsidRPr="0038223D">
                <w:rPr>
                  <w:rStyle w:val="Hyperlink"/>
                  <w:rFonts w:ascii="Arial" w:hAnsi="Arial" w:cs="Arial"/>
                  <w:sz w:val="20"/>
                  <w:szCs w:val="20"/>
                </w:rPr>
                <w:t>blog series</w:t>
              </w:r>
            </w:hyperlink>
            <w:r w:rsidR="00CB27DF" w:rsidRPr="0038223D">
              <w:rPr>
                <w:rFonts w:ascii="Arial" w:hAnsi="Arial" w:cs="Arial"/>
                <w:sz w:val="20"/>
                <w:szCs w:val="20"/>
              </w:rPr>
              <w:t>)</w:t>
            </w:r>
          </w:p>
        </w:tc>
      </w:tr>
      <w:tr w:rsidR="00CB27DF" w14:paraId="711D2AFC" w14:textId="77777777" w:rsidTr="00CB27DF">
        <w:tc>
          <w:tcPr>
            <w:tcW w:w="1733" w:type="dxa"/>
          </w:tcPr>
          <w:p w14:paraId="5DB8F0BE" w14:textId="77777777" w:rsidR="00CB27DF" w:rsidRPr="00004D0E" w:rsidRDefault="00CB27DF" w:rsidP="00F069D0">
            <w:pPr>
              <w:rPr>
                <w:b/>
                <w:sz w:val="24"/>
              </w:rPr>
            </w:pPr>
            <w:r w:rsidRPr="00BC3CE9">
              <w:rPr>
                <w:rFonts w:ascii="Arial" w:hAnsi="Arial" w:cs="Arial"/>
                <w:b/>
                <w:color w:val="4F81BD" w:themeColor="accent1"/>
                <w:sz w:val="20"/>
              </w:rPr>
              <w:t>3.2 Knowledge and learning</w:t>
            </w:r>
          </w:p>
        </w:tc>
        <w:tc>
          <w:tcPr>
            <w:tcW w:w="4271" w:type="dxa"/>
          </w:tcPr>
          <w:p w14:paraId="1AF89898" w14:textId="77777777" w:rsidR="00CB27DF" w:rsidRPr="009E13D3" w:rsidRDefault="00CB27DF" w:rsidP="00F069D0">
            <w:pPr>
              <w:spacing w:after="60"/>
              <w:rPr>
                <w:rFonts w:ascii="Arial" w:hAnsi="Arial" w:cs="Arial"/>
                <w:i/>
                <w:sz w:val="20"/>
                <w:szCs w:val="20"/>
                <w:lang w:val="en-GB"/>
              </w:rPr>
            </w:pPr>
            <w:r>
              <w:rPr>
                <w:rFonts w:ascii="Arial" w:hAnsi="Arial" w:cs="Arial"/>
                <w:i/>
                <w:sz w:val="20"/>
                <w:szCs w:val="20"/>
                <w:lang w:val="en-GB"/>
              </w:rPr>
              <w:t xml:space="preserve">- </w:t>
            </w:r>
            <w:r w:rsidRPr="009E13D3">
              <w:rPr>
                <w:rFonts w:ascii="Arial" w:hAnsi="Arial" w:cs="Arial"/>
                <w:i/>
                <w:sz w:val="20"/>
              </w:rPr>
              <w:t>UHC knowledge platforms and resources</w:t>
            </w:r>
          </w:p>
          <w:p w14:paraId="4E02C474" w14:textId="77777777" w:rsidR="00CB27DF" w:rsidRPr="009E13D3" w:rsidRDefault="00CB27DF" w:rsidP="00F069D0">
            <w:pPr>
              <w:spacing w:after="60"/>
              <w:rPr>
                <w:rFonts w:ascii="Arial" w:hAnsi="Arial" w:cs="Arial"/>
                <w:i/>
                <w:sz w:val="20"/>
                <w:szCs w:val="20"/>
                <w:lang w:val="en-GB"/>
              </w:rPr>
            </w:pPr>
            <w:r w:rsidRPr="009E13D3">
              <w:rPr>
                <w:rFonts w:ascii="Arial" w:hAnsi="Arial" w:cs="Arial"/>
                <w:i/>
                <w:sz w:val="20"/>
                <w:szCs w:val="20"/>
                <w:lang w:val="en-GB"/>
              </w:rPr>
              <w:t xml:space="preserve">- </w:t>
            </w:r>
            <w:r w:rsidRPr="009E13D3">
              <w:rPr>
                <w:rFonts w:ascii="Arial" w:hAnsi="Arial" w:cs="Arial"/>
                <w:i/>
                <w:sz w:val="20"/>
              </w:rPr>
              <w:t>UHC2030 thought leadership</w:t>
            </w:r>
          </w:p>
          <w:p w14:paraId="5B3769AF" w14:textId="77777777" w:rsidR="00CB27DF" w:rsidRDefault="00CB27DF" w:rsidP="00F069D0">
            <w:pPr>
              <w:spacing w:after="80"/>
              <w:rPr>
                <w:b/>
                <w:sz w:val="24"/>
              </w:rPr>
            </w:pPr>
          </w:p>
          <w:p w14:paraId="77DE4CB7" w14:textId="77777777" w:rsidR="00CB27DF" w:rsidRDefault="00CB27DF" w:rsidP="00F069D0">
            <w:pPr>
              <w:rPr>
                <w:b/>
                <w:sz w:val="24"/>
              </w:rPr>
            </w:pPr>
          </w:p>
        </w:tc>
        <w:tc>
          <w:tcPr>
            <w:tcW w:w="8025" w:type="dxa"/>
          </w:tcPr>
          <w:p w14:paraId="26320922" w14:textId="77777777" w:rsidR="00CB27DF" w:rsidRPr="002C0D8A" w:rsidRDefault="00CB27DF" w:rsidP="00F069D0">
            <w:pPr>
              <w:spacing w:after="60"/>
              <w:rPr>
                <w:rFonts w:ascii="Arial" w:hAnsi="Arial" w:cs="Arial"/>
                <w:b/>
                <w:sz w:val="20"/>
                <w:szCs w:val="20"/>
              </w:rPr>
            </w:pPr>
            <w:r w:rsidRPr="002C0D8A">
              <w:rPr>
                <w:rFonts w:ascii="Arial" w:hAnsi="Arial" w:cs="Arial"/>
                <w:b/>
                <w:sz w:val="20"/>
                <w:szCs w:val="20"/>
                <w:u w:val="single"/>
              </w:rPr>
              <w:t>Progress:</w:t>
            </w:r>
            <w:r w:rsidRPr="002C0D8A">
              <w:rPr>
                <w:rFonts w:ascii="Arial" w:hAnsi="Arial" w:cs="Arial"/>
                <w:b/>
                <w:sz w:val="20"/>
                <w:szCs w:val="20"/>
              </w:rPr>
              <w:t xml:space="preserve"> </w:t>
            </w:r>
            <w:r w:rsidRPr="002C0D8A">
              <w:rPr>
                <w:rFonts w:ascii="Arial" w:hAnsi="Arial" w:cs="Arial"/>
                <w:b/>
                <w:i/>
                <w:sz w:val="20"/>
                <w:szCs w:val="20"/>
                <w:u w:val="single"/>
              </w:rPr>
              <w:t>Partially on track</w:t>
            </w:r>
            <w:r w:rsidRPr="002C0D8A">
              <w:rPr>
                <w:rFonts w:ascii="Arial" w:hAnsi="Arial" w:cs="Arial"/>
                <w:b/>
                <w:sz w:val="20"/>
                <w:szCs w:val="20"/>
              </w:rPr>
              <w:t xml:space="preserve"> with messages on health systems for both UHC and health security disseminated through multiple blogs/papers, but follow-up on knowledge hub and PHC platform on hold.</w:t>
            </w:r>
          </w:p>
          <w:p w14:paraId="6895328B" w14:textId="77777777" w:rsidR="00CB27DF" w:rsidRPr="002C0D8A" w:rsidRDefault="00033B06" w:rsidP="00CB27DF">
            <w:pPr>
              <w:pStyle w:val="ListParagraph"/>
              <w:numPr>
                <w:ilvl w:val="0"/>
                <w:numId w:val="19"/>
              </w:numPr>
              <w:ind w:left="216" w:hanging="216"/>
              <w:rPr>
                <w:rFonts w:ascii="Arial" w:hAnsi="Arial" w:cs="Arial"/>
                <w:sz w:val="20"/>
                <w:szCs w:val="20"/>
              </w:rPr>
            </w:pPr>
            <w:hyperlink r:id="rId27" w:history="1">
              <w:r w:rsidR="00CB27DF" w:rsidRPr="002C0D8A">
                <w:rPr>
                  <w:rStyle w:val="Hyperlink"/>
                  <w:rFonts w:ascii="Arial" w:hAnsi="Arial" w:cs="Arial"/>
                  <w:b/>
                  <w:sz w:val="20"/>
                  <w:szCs w:val="20"/>
                </w:rPr>
                <w:t>UHC data portal</w:t>
              </w:r>
            </w:hyperlink>
            <w:r w:rsidR="00CB27DF" w:rsidRPr="002C0D8A">
              <w:rPr>
                <w:rFonts w:ascii="Arial" w:hAnsi="Arial" w:cs="Arial"/>
                <w:sz w:val="20"/>
                <w:szCs w:val="20"/>
              </w:rPr>
              <w:t xml:space="preserve">: a </w:t>
            </w:r>
            <w:proofErr w:type="gramStart"/>
            <w:r w:rsidR="00CB27DF" w:rsidRPr="002C0D8A">
              <w:rPr>
                <w:rFonts w:ascii="Arial" w:hAnsi="Arial" w:cs="Arial"/>
                <w:sz w:val="20"/>
                <w:szCs w:val="20"/>
              </w:rPr>
              <w:t>single entry</w:t>
            </w:r>
            <w:proofErr w:type="gramEnd"/>
            <w:r w:rsidR="00CB27DF" w:rsidRPr="002C0D8A">
              <w:rPr>
                <w:rFonts w:ascii="Arial" w:hAnsi="Arial" w:cs="Arial"/>
                <w:sz w:val="20"/>
                <w:szCs w:val="20"/>
              </w:rPr>
              <w:t xml:space="preserve"> point for access to multiple databases, including state of UHC commitment’s country profiles for all member states, to be updated with the State of UHC commitment review 2021.</w:t>
            </w:r>
          </w:p>
          <w:p w14:paraId="3EC0EC7E" w14:textId="77777777" w:rsidR="00CB27DF" w:rsidRPr="002C0D8A" w:rsidRDefault="00CB27DF" w:rsidP="00CB27DF">
            <w:pPr>
              <w:pStyle w:val="ListParagraph"/>
              <w:numPr>
                <w:ilvl w:val="0"/>
                <w:numId w:val="19"/>
              </w:numPr>
              <w:ind w:left="216" w:hanging="216"/>
              <w:rPr>
                <w:rFonts w:ascii="Arial" w:hAnsi="Arial" w:cs="Arial"/>
                <w:sz w:val="20"/>
                <w:szCs w:val="20"/>
              </w:rPr>
            </w:pPr>
            <w:r w:rsidRPr="002C0D8A">
              <w:rPr>
                <w:rFonts w:ascii="Arial" w:hAnsi="Arial" w:cs="Arial"/>
                <w:b/>
                <w:sz w:val="20"/>
                <w:szCs w:val="20"/>
              </w:rPr>
              <w:lastRenderedPageBreak/>
              <w:t xml:space="preserve">Substantive blogs/lessons learning from the Secretariat and different constituencies: </w:t>
            </w:r>
            <w:r w:rsidRPr="002C0D8A">
              <w:rPr>
                <w:rFonts w:ascii="Arial" w:hAnsi="Arial" w:cs="Arial"/>
                <w:sz w:val="20"/>
                <w:szCs w:val="20"/>
              </w:rPr>
              <w:t xml:space="preserve">see examples </w:t>
            </w:r>
            <w:r>
              <w:rPr>
                <w:rFonts w:ascii="Arial" w:hAnsi="Arial" w:cs="Arial"/>
                <w:sz w:val="20"/>
                <w:szCs w:val="20"/>
              </w:rPr>
              <w:t xml:space="preserve">1.1, </w:t>
            </w:r>
            <w:r w:rsidRPr="002C0D8A">
              <w:rPr>
                <w:rFonts w:ascii="Arial" w:hAnsi="Arial" w:cs="Arial"/>
                <w:sz w:val="20"/>
                <w:szCs w:val="20"/>
              </w:rPr>
              <w:t>2.1 and 3.1.</w:t>
            </w:r>
          </w:p>
          <w:p w14:paraId="0A3D6A21" w14:textId="77777777" w:rsidR="00CB27DF" w:rsidRPr="002C0D8A" w:rsidRDefault="00CB27DF" w:rsidP="00CB27DF">
            <w:pPr>
              <w:pStyle w:val="ListParagraph"/>
              <w:numPr>
                <w:ilvl w:val="0"/>
                <w:numId w:val="19"/>
              </w:numPr>
              <w:spacing w:after="60"/>
              <w:ind w:left="216" w:hanging="216"/>
            </w:pPr>
            <w:r w:rsidRPr="002C0D8A">
              <w:rPr>
                <w:rFonts w:ascii="Arial" w:hAnsi="Arial" w:cs="Arial"/>
                <w:sz w:val="20"/>
                <w:szCs w:val="20"/>
              </w:rPr>
              <w:t xml:space="preserve">UHC2030 platform being used for civil society and private sector engagement by ACT-A Health Systems </w:t>
            </w:r>
            <w:r>
              <w:rPr>
                <w:rFonts w:ascii="Arial" w:hAnsi="Arial" w:cs="Arial"/>
                <w:sz w:val="20"/>
                <w:szCs w:val="20"/>
              </w:rPr>
              <w:t xml:space="preserve">Connector’s </w:t>
            </w:r>
            <w:r w:rsidRPr="002C0D8A">
              <w:rPr>
                <w:rFonts w:ascii="Arial" w:hAnsi="Arial" w:cs="Arial"/>
                <w:sz w:val="20"/>
                <w:szCs w:val="20"/>
              </w:rPr>
              <w:t>partner</w:t>
            </w:r>
            <w:r>
              <w:rPr>
                <w:rFonts w:ascii="Arial" w:hAnsi="Arial" w:cs="Arial"/>
                <w:sz w:val="20"/>
                <w:szCs w:val="20"/>
              </w:rPr>
              <w:t>s</w:t>
            </w:r>
            <w:r w:rsidRPr="002C0D8A">
              <w:rPr>
                <w:rFonts w:ascii="Arial" w:hAnsi="Arial" w:cs="Arial"/>
                <w:sz w:val="20"/>
                <w:szCs w:val="20"/>
              </w:rPr>
              <w:t>.</w:t>
            </w:r>
          </w:p>
        </w:tc>
      </w:tr>
      <w:tr w:rsidR="00CB27DF" w14:paraId="2F91D53F" w14:textId="77777777" w:rsidTr="00CB27DF">
        <w:tc>
          <w:tcPr>
            <w:tcW w:w="14029" w:type="dxa"/>
            <w:gridSpan w:val="3"/>
            <w:shd w:val="clear" w:color="auto" w:fill="DAEEF3" w:themeFill="accent5" w:themeFillTint="33"/>
          </w:tcPr>
          <w:p w14:paraId="0706EBD4" w14:textId="77777777" w:rsidR="00CB27DF" w:rsidRPr="00004D0E" w:rsidRDefault="00CB27DF" w:rsidP="00F069D0">
            <w:pPr>
              <w:rPr>
                <w:b/>
                <w:sz w:val="24"/>
              </w:rPr>
            </w:pPr>
            <w:r w:rsidRPr="006019DB">
              <w:rPr>
                <w:rFonts w:ascii="Arial" w:hAnsi="Arial" w:cs="Arial"/>
                <w:b/>
                <w:i/>
                <w:lang w:val="en-GB"/>
              </w:rPr>
              <w:lastRenderedPageBreak/>
              <w:t>Output 4: UHC2030 GOVERNANCE AND OPERATIONS</w:t>
            </w:r>
            <w:r>
              <w:rPr>
                <w:rFonts w:ascii="Arial" w:hAnsi="Arial" w:cs="Arial"/>
                <w:b/>
                <w:i/>
                <w:lang w:val="en-GB"/>
              </w:rPr>
              <w:t xml:space="preserve"> – relevant strategic focus, transparent and effective governance and sound management</w:t>
            </w:r>
          </w:p>
        </w:tc>
      </w:tr>
      <w:tr w:rsidR="00CB27DF" w14:paraId="38838C9A" w14:textId="77777777" w:rsidTr="00CB27DF">
        <w:tc>
          <w:tcPr>
            <w:tcW w:w="1733" w:type="dxa"/>
          </w:tcPr>
          <w:p w14:paraId="08AE9254" w14:textId="77777777" w:rsidR="00CB27DF" w:rsidRPr="00E1519F" w:rsidRDefault="00CB27DF" w:rsidP="00CB27DF">
            <w:pPr>
              <w:pStyle w:val="ListParagraph"/>
              <w:numPr>
                <w:ilvl w:val="1"/>
                <w:numId w:val="12"/>
              </w:numPr>
              <w:rPr>
                <w:b/>
                <w:sz w:val="24"/>
              </w:rPr>
            </w:pPr>
            <w:r w:rsidRPr="001A2734">
              <w:rPr>
                <w:rFonts w:ascii="Arial" w:hAnsi="Arial" w:cs="Arial"/>
                <w:b/>
                <w:color w:val="808080" w:themeColor="background1" w:themeShade="80"/>
                <w:sz w:val="20"/>
              </w:rPr>
              <w:t>Vision</w:t>
            </w:r>
          </w:p>
          <w:p w14:paraId="2C305C16" w14:textId="77777777" w:rsidR="00CB27DF" w:rsidRPr="00066529" w:rsidRDefault="00CB27DF" w:rsidP="00F069D0">
            <w:pPr>
              <w:pStyle w:val="ListParagraph"/>
              <w:ind w:left="360"/>
              <w:rPr>
                <w:b/>
                <w:sz w:val="24"/>
              </w:rPr>
            </w:pPr>
          </w:p>
          <w:p w14:paraId="56497AFA" w14:textId="77777777" w:rsidR="00CB27DF" w:rsidRPr="00066529" w:rsidRDefault="00CB27DF" w:rsidP="00F069D0">
            <w:pPr>
              <w:rPr>
                <w:b/>
                <w:sz w:val="24"/>
              </w:rPr>
            </w:pPr>
          </w:p>
        </w:tc>
        <w:tc>
          <w:tcPr>
            <w:tcW w:w="4271" w:type="dxa"/>
          </w:tcPr>
          <w:p w14:paraId="5BFFB17E" w14:textId="77777777" w:rsidR="00CB27DF" w:rsidRPr="009E13D3" w:rsidRDefault="00CB27DF" w:rsidP="00F069D0">
            <w:pPr>
              <w:spacing w:after="80"/>
              <w:rPr>
                <w:rFonts w:ascii="Arial" w:hAnsi="Arial" w:cs="Arial"/>
                <w:i/>
                <w:sz w:val="20"/>
                <w:szCs w:val="20"/>
                <w:lang w:val="en-GB"/>
              </w:rPr>
            </w:pPr>
            <w:r>
              <w:rPr>
                <w:rFonts w:ascii="Arial" w:hAnsi="Arial" w:cs="Arial"/>
                <w:i/>
                <w:sz w:val="20"/>
                <w:szCs w:val="20"/>
                <w:lang w:val="en-GB"/>
              </w:rPr>
              <w:t>- “</w:t>
            </w:r>
            <w:r w:rsidRPr="009E13D3">
              <w:rPr>
                <w:rFonts w:ascii="Arial" w:hAnsi="Arial" w:cs="Arial"/>
                <w:i/>
                <w:sz w:val="20"/>
              </w:rPr>
              <w:t>Now to 2023” vision</w:t>
            </w:r>
          </w:p>
          <w:p w14:paraId="7B492575" w14:textId="77777777" w:rsidR="00CB27DF" w:rsidRDefault="00CB27DF" w:rsidP="00F069D0">
            <w:pPr>
              <w:spacing w:after="80"/>
              <w:rPr>
                <w:b/>
                <w:sz w:val="24"/>
              </w:rPr>
            </w:pPr>
          </w:p>
        </w:tc>
        <w:tc>
          <w:tcPr>
            <w:tcW w:w="8025" w:type="dxa"/>
          </w:tcPr>
          <w:p w14:paraId="402EEEEB" w14:textId="77777777" w:rsidR="00CB27DF" w:rsidRDefault="00CB27DF" w:rsidP="00CB27DF">
            <w:pPr>
              <w:pStyle w:val="ListParagraph"/>
              <w:numPr>
                <w:ilvl w:val="0"/>
                <w:numId w:val="18"/>
              </w:numPr>
              <w:ind w:left="216" w:hanging="216"/>
              <w:rPr>
                <w:rFonts w:ascii="Arial" w:hAnsi="Arial" w:cs="Arial"/>
                <w:sz w:val="20"/>
                <w:szCs w:val="20"/>
              </w:rPr>
            </w:pPr>
            <w:r w:rsidRPr="00AF50B0">
              <w:rPr>
                <w:rFonts w:ascii="Arial" w:hAnsi="Arial" w:cs="Arial"/>
                <w:b/>
                <w:sz w:val="20"/>
                <w:szCs w:val="20"/>
              </w:rPr>
              <w:t>Narrative for stronger focus on health systems</w:t>
            </w:r>
            <w:r w:rsidRPr="00AF50B0">
              <w:rPr>
                <w:rFonts w:ascii="Arial" w:hAnsi="Arial" w:cs="Arial"/>
                <w:sz w:val="20"/>
                <w:szCs w:val="20"/>
              </w:rPr>
              <w:t xml:space="preserve"> </w:t>
            </w:r>
            <w:r w:rsidRPr="00BC2B12">
              <w:rPr>
                <w:rFonts w:ascii="Arial" w:hAnsi="Arial" w:cs="Arial"/>
                <w:b/>
                <w:sz w:val="20"/>
                <w:szCs w:val="20"/>
              </w:rPr>
              <w:t>consolidated</w:t>
            </w:r>
            <w:r w:rsidRPr="00AF50B0">
              <w:rPr>
                <w:rFonts w:ascii="Arial" w:hAnsi="Arial" w:cs="Arial"/>
                <w:sz w:val="20"/>
                <w:szCs w:val="20"/>
              </w:rPr>
              <w:t xml:space="preserve"> in draft UHC2030 paper on health systems submitted for discussion by Steering Committee in September 2021, which includes approach for defining and tracking influence/impact.</w:t>
            </w:r>
          </w:p>
          <w:p w14:paraId="6390791F" w14:textId="77777777" w:rsidR="00CB27DF" w:rsidRPr="00C32197" w:rsidRDefault="00CB27DF" w:rsidP="00CB27DF">
            <w:pPr>
              <w:pStyle w:val="ListParagraph"/>
              <w:numPr>
                <w:ilvl w:val="0"/>
                <w:numId w:val="18"/>
              </w:numPr>
              <w:spacing w:after="60"/>
              <w:ind w:left="216" w:hanging="216"/>
              <w:rPr>
                <w:rFonts w:ascii="Arial" w:hAnsi="Arial" w:cs="Arial"/>
                <w:sz w:val="20"/>
                <w:szCs w:val="20"/>
              </w:rPr>
            </w:pPr>
            <w:r w:rsidRPr="00ED356C">
              <w:rPr>
                <w:rFonts w:ascii="Arial" w:hAnsi="Arial" w:cs="Arial"/>
                <w:b/>
                <w:sz w:val="20"/>
                <w:szCs w:val="20"/>
              </w:rPr>
              <w:t>Aims and contributions towards 2023 UN High Level Meeting on UHC</w:t>
            </w:r>
            <w:r w:rsidRPr="00ED356C">
              <w:rPr>
                <w:rFonts w:ascii="Arial" w:hAnsi="Arial" w:cs="Arial"/>
                <w:sz w:val="20"/>
                <w:szCs w:val="20"/>
              </w:rPr>
              <w:t xml:space="preserve"> discussed </w:t>
            </w:r>
            <w:r>
              <w:rPr>
                <w:rFonts w:ascii="Arial" w:hAnsi="Arial" w:cs="Arial"/>
                <w:sz w:val="20"/>
                <w:szCs w:val="20"/>
              </w:rPr>
              <w:t xml:space="preserve">by </w:t>
            </w:r>
            <w:r w:rsidRPr="00ED356C">
              <w:rPr>
                <w:rFonts w:ascii="Arial" w:hAnsi="Arial" w:cs="Arial"/>
                <w:sz w:val="20"/>
                <w:szCs w:val="20"/>
              </w:rPr>
              <w:t xml:space="preserve">Steering Committee in February – with strategic plan for political process to be developed </w:t>
            </w:r>
            <w:r>
              <w:rPr>
                <w:rFonts w:ascii="Arial" w:hAnsi="Arial" w:cs="Arial"/>
                <w:sz w:val="20"/>
                <w:szCs w:val="20"/>
              </w:rPr>
              <w:t xml:space="preserve">for </w:t>
            </w:r>
            <w:r w:rsidRPr="00ED356C">
              <w:rPr>
                <w:rFonts w:ascii="Arial" w:hAnsi="Arial" w:cs="Arial"/>
                <w:sz w:val="20"/>
                <w:szCs w:val="20"/>
              </w:rPr>
              <w:t>UHC2030 workplan 2022-2023</w:t>
            </w:r>
            <w:r>
              <w:t xml:space="preserve">. </w:t>
            </w:r>
          </w:p>
        </w:tc>
      </w:tr>
      <w:tr w:rsidR="00CB27DF" w14:paraId="69EF87DA" w14:textId="77777777" w:rsidTr="00CB27DF">
        <w:tc>
          <w:tcPr>
            <w:tcW w:w="1733" w:type="dxa"/>
          </w:tcPr>
          <w:p w14:paraId="29B5D0D4" w14:textId="77777777" w:rsidR="00CB27DF" w:rsidRDefault="00CB27DF" w:rsidP="00CB27DF">
            <w:pPr>
              <w:pStyle w:val="ListParagraph"/>
              <w:numPr>
                <w:ilvl w:val="1"/>
                <w:numId w:val="12"/>
              </w:numPr>
              <w:rPr>
                <w:rFonts w:ascii="Arial" w:hAnsi="Arial" w:cs="Arial"/>
                <w:b/>
                <w:color w:val="808080" w:themeColor="background1" w:themeShade="80"/>
                <w:sz w:val="20"/>
              </w:rPr>
            </w:pPr>
            <w:r w:rsidRPr="000411CD">
              <w:rPr>
                <w:rFonts w:ascii="Arial" w:hAnsi="Arial" w:cs="Arial"/>
                <w:b/>
                <w:color w:val="808080" w:themeColor="background1" w:themeShade="80"/>
                <w:sz w:val="20"/>
              </w:rPr>
              <w:t>Governance</w:t>
            </w:r>
          </w:p>
          <w:p w14:paraId="3F192989" w14:textId="77777777" w:rsidR="00CB27DF" w:rsidRPr="000411CD" w:rsidRDefault="00CB27DF" w:rsidP="00F069D0">
            <w:pPr>
              <w:pStyle w:val="ListParagraph"/>
              <w:ind w:left="360"/>
              <w:rPr>
                <w:rFonts w:ascii="Arial" w:hAnsi="Arial" w:cs="Arial"/>
                <w:b/>
                <w:color w:val="808080" w:themeColor="background1" w:themeShade="80"/>
                <w:sz w:val="20"/>
              </w:rPr>
            </w:pPr>
          </w:p>
          <w:p w14:paraId="435B426A" w14:textId="77777777" w:rsidR="00CB27DF" w:rsidRPr="000411CD" w:rsidRDefault="00CB27DF" w:rsidP="00F069D0">
            <w:pPr>
              <w:rPr>
                <w:b/>
                <w:sz w:val="24"/>
              </w:rPr>
            </w:pPr>
          </w:p>
        </w:tc>
        <w:tc>
          <w:tcPr>
            <w:tcW w:w="4271" w:type="dxa"/>
          </w:tcPr>
          <w:p w14:paraId="1F0FA797" w14:textId="77777777" w:rsidR="00CB27DF" w:rsidRPr="009E13D3" w:rsidRDefault="00CB27DF" w:rsidP="00F069D0">
            <w:pPr>
              <w:spacing w:after="80"/>
              <w:rPr>
                <w:rFonts w:ascii="Arial" w:hAnsi="Arial" w:cs="Arial"/>
                <w:i/>
                <w:sz w:val="20"/>
              </w:rPr>
            </w:pPr>
            <w:r w:rsidRPr="009E13D3">
              <w:rPr>
                <w:rFonts w:ascii="Arial" w:hAnsi="Arial" w:cs="Arial"/>
                <w:i/>
                <w:sz w:val="20"/>
                <w:szCs w:val="20"/>
                <w:lang w:val="en-GB"/>
              </w:rPr>
              <w:t xml:space="preserve">- </w:t>
            </w:r>
            <w:r w:rsidRPr="009E13D3">
              <w:rPr>
                <w:rFonts w:ascii="Arial" w:hAnsi="Arial" w:cs="Arial"/>
                <w:i/>
                <w:sz w:val="20"/>
              </w:rPr>
              <w:t>Strategic oversight</w:t>
            </w:r>
          </w:p>
          <w:p w14:paraId="369CFF7B" w14:textId="77777777" w:rsidR="00CB27DF" w:rsidRDefault="00CB27DF" w:rsidP="00F069D0">
            <w:pPr>
              <w:spacing w:after="80"/>
              <w:rPr>
                <w:b/>
                <w:sz w:val="24"/>
              </w:rPr>
            </w:pPr>
          </w:p>
        </w:tc>
        <w:tc>
          <w:tcPr>
            <w:tcW w:w="8025" w:type="dxa"/>
          </w:tcPr>
          <w:p w14:paraId="4001F14B" w14:textId="77777777" w:rsidR="00CB27DF" w:rsidRPr="00AF50B0" w:rsidRDefault="00CB27DF" w:rsidP="00CB27DF">
            <w:pPr>
              <w:pStyle w:val="ListParagraph"/>
              <w:numPr>
                <w:ilvl w:val="0"/>
                <w:numId w:val="10"/>
              </w:numPr>
              <w:ind w:left="216" w:hanging="216"/>
              <w:rPr>
                <w:rFonts w:ascii="Arial" w:hAnsi="Arial" w:cs="Arial"/>
                <w:sz w:val="20"/>
                <w:szCs w:val="20"/>
              </w:rPr>
            </w:pPr>
            <w:r w:rsidRPr="00AF50B0">
              <w:rPr>
                <w:rFonts w:ascii="Arial" w:hAnsi="Arial" w:cs="Arial"/>
                <w:b/>
                <w:sz w:val="20"/>
                <w:szCs w:val="20"/>
              </w:rPr>
              <w:t xml:space="preserve">SC meetings and updates delivered to schedule </w:t>
            </w:r>
            <w:r w:rsidRPr="00AF50B0">
              <w:rPr>
                <w:rFonts w:ascii="Arial" w:hAnsi="Arial" w:cs="Arial"/>
                <w:sz w:val="20"/>
                <w:szCs w:val="20"/>
              </w:rPr>
              <w:t xml:space="preserve">with all UHC2030 constituencies represented. </w:t>
            </w:r>
          </w:p>
          <w:p w14:paraId="25929B65" w14:textId="77777777" w:rsidR="00CB27DF" w:rsidRPr="00AF50B0" w:rsidRDefault="00CB27DF" w:rsidP="00CB27DF">
            <w:pPr>
              <w:pStyle w:val="ListParagraph"/>
              <w:numPr>
                <w:ilvl w:val="0"/>
                <w:numId w:val="10"/>
              </w:numPr>
              <w:ind w:left="216" w:hanging="216"/>
              <w:rPr>
                <w:rFonts w:ascii="Arial" w:hAnsi="Arial" w:cs="Arial"/>
                <w:sz w:val="20"/>
                <w:szCs w:val="20"/>
              </w:rPr>
            </w:pPr>
            <w:r w:rsidRPr="00AF50B0">
              <w:rPr>
                <w:rFonts w:ascii="Arial" w:hAnsi="Arial" w:cs="Arial"/>
                <w:b/>
                <w:sz w:val="20"/>
                <w:szCs w:val="20"/>
              </w:rPr>
              <w:t>On-boarding of new co-chairs</w:t>
            </w:r>
            <w:r w:rsidRPr="00AF50B0">
              <w:rPr>
                <w:rFonts w:ascii="Arial" w:hAnsi="Arial" w:cs="Arial"/>
                <w:sz w:val="20"/>
                <w:szCs w:val="20"/>
              </w:rPr>
              <w:t xml:space="preserve"> done in February 2021 with follow-up calls organized with individual constituencies.</w:t>
            </w:r>
          </w:p>
          <w:p w14:paraId="046040AB" w14:textId="77777777" w:rsidR="00CB27DF" w:rsidRPr="00AF50B0" w:rsidRDefault="00CB27DF" w:rsidP="00CB27DF">
            <w:pPr>
              <w:pStyle w:val="ListParagraph"/>
              <w:numPr>
                <w:ilvl w:val="0"/>
                <w:numId w:val="10"/>
              </w:numPr>
              <w:ind w:left="216" w:hanging="216"/>
              <w:rPr>
                <w:rFonts w:ascii="Arial" w:hAnsi="Arial" w:cs="Arial"/>
                <w:sz w:val="20"/>
                <w:szCs w:val="20"/>
              </w:rPr>
            </w:pPr>
            <w:r w:rsidRPr="00AF50B0">
              <w:rPr>
                <w:rFonts w:ascii="Arial" w:hAnsi="Arial" w:cs="Arial"/>
                <w:b/>
                <w:sz w:val="20"/>
                <w:szCs w:val="20"/>
              </w:rPr>
              <w:t xml:space="preserve">Updated co-host administrative arrangements </w:t>
            </w:r>
            <w:r w:rsidRPr="00AF50B0">
              <w:rPr>
                <w:rFonts w:ascii="Arial" w:hAnsi="Arial" w:cs="Arial"/>
                <w:sz w:val="20"/>
                <w:szCs w:val="20"/>
              </w:rPr>
              <w:t>to reflect broader set of perspectives and constituencies in UHC2030 and ‘HSS for UHC’ vision. Revised TOR approved on a non-objection basis in June and overall working arrangements updated to reflect new arrangements. Final announcement to be made during Q4.</w:t>
            </w:r>
          </w:p>
          <w:p w14:paraId="7B9DA4D4" w14:textId="77777777" w:rsidR="00CB27DF" w:rsidRDefault="00CB27DF" w:rsidP="00CB27DF">
            <w:pPr>
              <w:pStyle w:val="ListParagraph"/>
              <w:numPr>
                <w:ilvl w:val="0"/>
                <w:numId w:val="10"/>
              </w:numPr>
              <w:ind w:left="216" w:hanging="216"/>
              <w:rPr>
                <w:rFonts w:ascii="Arial" w:hAnsi="Arial" w:cs="Arial"/>
                <w:sz w:val="20"/>
                <w:szCs w:val="20"/>
              </w:rPr>
            </w:pPr>
            <w:r w:rsidRPr="00AF50B0">
              <w:rPr>
                <w:rFonts w:ascii="Arial" w:hAnsi="Arial" w:cs="Arial"/>
                <w:b/>
                <w:sz w:val="20"/>
                <w:szCs w:val="20"/>
              </w:rPr>
              <w:t xml:space="preserve">Funding for </w:t>
            </w:r>
            <w:r>
              <w:rPr>
                <w:rFonts w:ascii="Arial" w:hAnsi="Arial" w:cs="Arial"/>
                <w:b/>
                <w:sz w:val="20"/>
                <w:szCs w:val="20"/>
              </w:rPr>
              <w:t xml:space="preserve">2021 </w:t>
            </w:r>
            <w:r w:rsidRPr="00AF50B0">
              <w:rPr>
                <w:rFonts w:ascii="Arial" w:hAnsi="Arial" w:cs="Arial"/>
                <w:b/>
                <w:sz w:val="20"/>
                <w:szCs w:val="20"/>
              </w:rPr>
              <w:t xml:space="preserve">secured </w:t>
            </w:r>
            <w:r w:rsidRPr="00AF50B0">
              <w:rPr>
                <w:rFonts w:ascii="Arial" w:hAnsi="Arial" w:cs="Arial"/>
                <w:sz w:val="20"/>
                <w:szCs w:val="20"/>
              </w:rPr>
              <w:t>with on-going funding from EC and Japan and new funding from France for 2021 and 2022 confirmed.</w:t>
            </w:r>
          </w:p>
          <w:p w14:paraId="69C94882" w14:textId="77777777" w:rsidR="00CB27DF" w:rsidRPr="00CD41F2" w:rsidRDefault="00CB27DF" w:rsidP="00CB27DF">
            <w:pPr>
              <w:pStyle w:val="ListParagraph"/>
              <w:numPr>
                <w:ilvl w:val="0"/>
                <w:numId w:val="10"/>
              </w:numPr>
              <w:spacing w:after="60"/>
              <w:ind w:left="216" w:hanging="216"/>
              <w:rPr>
                <w:rFonts w:ascii="Arial" w:hAnsi="Arial" w:cs="Arial"/>
                <w:sz w:val="20"/>
                <w:szCs w:val="20"/>
              </w:rPr>
            </w:pPr>
            <w:r w:rsidRPr="00AF50B0">
              <w:rPr>
                <w:rFonts w:ascii="Arial" w:hAnsi="Arial" w:cs="Arial"/>
                <w:sz w:val="20"/>
                <w:szCs w:val="20"/>
              </w:rPr>
              <w:t>Development of medium/long term resource mobilization strategy on-hold due to limited capacity within Secretariat.</w:t>
            </w:r>
          </w:p>
        </w:tc>
      </w:tr>
      <w:tr w:rsidR="00CB27DF" w14:paraId="420722EB" w14:textId="77777777" w:rsidTr="00CB27DF">
        <w:tc>
          <w:tcPr>
            <w:tcW w:w="1733" w:type="dxa"/>
          </w:tcPr>
          <w:p w14:paraId="253BB43A" w14:textId="77777777" w:rsidR="00CB27DF" w:rsidRPr="00E1519F" w:rsidRDefault="00CB27DF" w:rsidP="00CB27DF">
            <w:pPr>
              <w:pStyle w:val="ListParagraph"/>
              <w:numPr>
                <w:ilvl w:val="1"/>
                <w:numId w:val="12"/>
              </w:numPr>
              <w:rPr>
                <w:rFonts w:ascii="Arial" w:hAnsi="Arial" w:cs="Arial"/>
                <w:b/>
                <w:color w:val="808080" w:themeColor="background1" w:themeShade="80"/>
                <w:sz w:val="20"/>
              </w:rPr>
            </w:pPr>
            <w:r w:rsidRPr="00E1519F">
              <w:rPr>
                <w:rFonts w:ascii="Arial" w:hAnsi="Arial" w:cs="Arial"/>
                <w:b/>
                <w:color w:val="808080" w:themeColor="background1" w:themeShade="80"/>
                <w:sz w:val="20"/>
              </w:rPr>
              <w:t>Secretariat</w:t>
            </w:r>
          </w:p>
          <w:p w14:paraId="7E7DDC79" w14:textId="77777777" w:rsidR="00CB27DF" w:rsidRPr="00E1519F" w:rsidRDefault="00CB27DF" w:rsidP="00F069D0">
            <w:pPr>
              <w:pStyle w:val="ListParagraph"/>
              <w:ind w:left="360"/>
              <w:rPr>
                <w:rFonts w:ascii="Arial" w:hAnsi="Arial" w:cs="Arial"/>
                <w:color w:val="808080" w:themeColor="background1" w:themeShade="80"/>
                <w:sz w:val="20"/>
              </w:rPr>
            </w:pPr>
          </w:p>
          <w:p w14:paraId="3D801222" w14:textId="77777777" w:rsidR="00CB27DF" w:rsidRPr="00004D0E" w:rsidRDefault="00CB27DF" w:rsidP="00F069D0">
            <w:pPr>
              <w:rPr>
                <w:b/>
                <w:sz w:val="24"/>
              </w:rPr>
            </w:pPr>
          </w:p>
        </w:tc>
        <w:tc>
          <w:tcPr>
            <w:tcW w:w="4271" w:type="dxa"/>
          </w:tcPr>
          <w:p w14:paraId="754465B6" w14:textId="77777777" w:rsidR="00CB27DF" w:rsidRPr="009E13D3" w:rsidRDefault="00CB27DF" w:rsidP="00F069D0">
            <w:pPr>
              <w:spacing w:after="80"/>
              <w:rPr>
                <w:rFonts w:ascii="Arial" w:hAnsi="Arial" w:cs="Arial"/>
                <w:i/>
                <w:sz w:val="20"/>
                <w:szCs w:val="20"/>
                <w:lang w:val="en-GB"/>
              </w:rPr>
            </w:pPr>
            <w:r w:rsidRPr="009E13D3">
              <w:rPr>
                <w:rFonts w:ascii="Arial" w:hAnsi="Arial" w:cs="Arial"/>
                <w:i/>
                <w:sz w:val="20"/>
              </w:rPr>
              <w:t>UHC2030 operations + reporting</w:t>
            </w:r>
          </w:p>
          <w:p w14:paraId="5BFEDC45" w14:textId="77777777" w:rsidR="00CB27DF" w:rsidRDefault="00CB27DF" w:rsidP="00F069D0">
            <w:pPr>
              <w:rPr>
                <w:b/>
                <w:sz w:val="24"/>
              </w:rPr>
            </w:pPr>
          </w:p>
        </w:tc>
        <w:tc>
          <w:tcPr>
            <w:tcW w:w="8025" w:type="dxa"/>
          </w:tcPr>
          <w:p w14:paraId="5B55254C" w14:textId="77777777" w:rsidR="00CB27DF" w:rsidRPr="00AF50B0" w:rsidRDefault="00CB27DF" w:rsidP="00CB27DF">
            <w:pPr>
              <w:pStyle w:val="ListParagraph"/>
              <w:numPr>
                <w:ilvl w:val="0"/>
                <w:numId w:val="17"/>
              </w:numPr>
              <w:ind w:left="288" w:hanging="216"/>
              <w:rPr>
                <w:rFonts w:ascii="Arial" w:hAnsi="Arial" w:cs="Arial"/>
                <w:sz w:val="20"/>
                <w:szCs w:val="20"/>
              </w:rPr>
            </w:pPr>
            <w:r w:rsidRPr="00AF50B0">
              <w:rPr>
                <w:rFonts w:ascii="Arial" w:hAnsi="Arial" w:cs="Arial"/>
                <w:b/>
                <w:sz w:val="20"/>
                <w:szCs w:val="20"/>
              </w:rPr>
              <w:t xml:space="preserve">Core Team operations and secretariat </w:t>
            </w:r>
            <w:r w:rsidRPr="00BC2B12">
              <w:rPr>
                <w:rFonts w:ascii="Arial" w:hAnsi="Arial" w:cs="Arial"/>
                <w:b/>
                <w:sz w:val="20"/>
                <w:szCs w:val="20"/>
              </w:rPr>
              <w:t>oversight on track</w:t>
            </w:r>
            <w:r w:rsidRPr="00AF50B0">
              <w:rPr>
                <w:rFonts w:ascii="Arial" w:hAnsi="Arial" w:cs="Arial"/>
                <w:sz w:val="20"/>
                <w:szCs w:val="20"/>
              </w:rPr>
              <w:t>.</w:t>
            </w:r>
          </w:p>
          <w:p w14:paraId="6C84B377" w14:textId="77777777" w:rsidR="00CB27DF" w:rsidRPr="00AF50B0" w:rsidRDefault="00CB27DF" w:rsidP="00CB27DF">
            <w:pPr>
              <w:pStyle w:val="ListParagraph"/>
              <w:numPr>
                <w:ilvl w:val="0"/>
                <w:numId w:val="17"/>
              </w:numPr>
              <w:ind w:left="288" w:hanging="216"/>
              <w:rPr>
                <w:rFonts w:ascii="Arial" w:hAnsi="Arial" w:cs="Arial"/>
                <w:sz w:val="20"/>
                <w:szCs w:val="20"/>
              </w:rPr>
            </w:pPr>
            <w:r w:rsidRPr="00AF50B0">
              <w:rPr>
                <w:rFonts w:ascii="Arial" w:hAnsi="Arial" w:cs="Arial"/>
                <w:b/>
                <w:sz w:val="20"/>
                <w:szCs w:val="20"/>
              </w:rPr>
              <w:t xml:space="preserve">Core Team Report 2020 </w:t>
            </w:r>
            <w:proofErr w:type="spellStart"/>
            <w:r w:rsidRPr="00AF50B0">
              <w:rPr>
                <w:rFonts w:ascii="Arial" w:hAnsi="Arial" w:cs="Arial"/>
                <w:b/>
                <w:sz w:val="20"/>
                <w:szCs w:val="20"/>
              </w:rPr>
              <w:t>finalised</w:t>
            </w:r>
            <w:proofErr w:type="spellEnd"/>
            <w:r w:rsidRPr="00AF50B0">
              <w:rPr>
                <w:rFonts w:ascii="Arial" w:hAnsi="Arial" w:cs="Arial"/>
                <w:sz w:val="20"/>
                <w:szCs w:val="20"/>
              </w:rPr>
              <w:t xml:space="preserve"> and disseminated </w:t>
            </w:r>
            <w:proofErr w:type="spellStart"/>
            <w:r w:rsidRPr="00AF50B0">
              <w:rPr>
                <w:rFonts w:ascii="Arial" w:hAnsi="Arial" w:cs="Arial"/>
                <w:sz w:val="20"/>
                <w:szCs w:val="20"/>
              </w:rPr>
              <w:t>mid 2021</w:t>
            </w:r>
            <w:proofErr w:type="spellEnd"/>
            <w:r w:rsidRPr="00AF50B0">
              <w:rPr>
                <w:rFonts w:ascii="Arial" w:hAnsi="Arial" w:cs="Arial"/>
                <w:sz w:val="20"/>
                <w:szCs w:val="20"/>
              </w:rPr>
              <w:t>. Progress update shared with Steering Committee in September and important communications shared on a regular basis.</w:t>
            </w:r>
          </w:p>
          <w:p w14:paraId="39E5DAC9" w14:textId="77777777" w:rsidR="00CB27DF" w:rsidRPr="00AF50B0" w:rsidRDefault="00CB27DF" w:rsidP="00CB27DF">
            <w:pPr>
              <w:pStyle w:val="ListParagraph"/>
              <w:numPr>
                <w:ilvl w:val="0"/>
                <w:numId w:val="17"/>
              </w:numPr>
              <w:spacing w:after="60"/>
              <w:ind w:left="288" w:hanging="216"/>
              <w:rPr>
                <w:rFonts w:ascii="Arial" w:hAnsi="Arial" w:cs="Arial"/>
                <w:sz w:val="20"/>
                <w:szCs w:val="20"/>
              </w:rPr>
            </w:pPr>
            <w:r w:rsidRPr="00AF50B0">
              <w:rPr>
                <w:rFonts w:ascii="Arial" w:hAnsi="Arial" w:cs="Arial"/>
                <w:b/>
                <w:sz w:val="20"/>
                <w:szCs w:val="20"/>
              </w:rPr>
              <w:t xml:space="preserve">Communications </w:t>
            </w:r>
            <w:r w:rsidRPr="00AF50B0">
              <w:rPr>
                <w:rFonts w:ascii="Arial" w:hAnsi="Arial" w:cs="Arial"/>
                <w:sz w:val="20"/>
                <w:szCs w:val="20"/>
              </w:rPr>
              <w:t>on track to keep partners updated through regular newsletters, web updates, Twitter feeds.</w:t>
            </w:r>
          </w:p>
        </w:tc>
      </w:tr>
    </w:tbl>
    <w:p w14:paraId="4C840272" w14:textId="51541C91" w:rsidR="00FD1B0D" w:rsidRPr="00FD1B0D" w:rsidRDefault="00FD1B0D" w:rsidP="007D25A9">
      <w:pPr>
        <w:rPr>
          <w:lang w:val="en-GB"/>
        </w:rPr>
      </w:pPr>
    </w:p>
    <w:sectPr w:rsidR="00FD1B0D" w:rsidRPr="00FD1B0D" w:rsidSect="00CB27DF">
      <w:footerReference w:type="first" r:id="rId28"/>
      <w:pgSz w:w="16834" w:h="11909" w:orient="landscape" w:code="9"/>
      <w:pgMar w:top="1440" w:right="1008" w:bottom="1440" w:left="1276" w:header="706"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85F7E" w14:textId="77777777" w:rsidR="006D1CE4" w:rsidRDefault="006D1CE4" w:rsidP="00733533">
      <w:pPr>
        <w:spacing w:after="0" w:line="240" w:lineRule="auto"/>
      </w:pPr>
      <w:r>
        <w:separator/>
      </w:r>
    </w:p>
  </w:endnote>
  <w:endnote w:type="continuationSeparator" w:id="0">
    <w:p w14:paraId="0703DD9F" w14:textId="77777777" w:rsidR="006D1CE4" w:rsidRDefault="006D1CE4" w:rsidP="00733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109193"/>
      <w:docPartObj>
        <w:docPartGallery w:val="Page Numbers (Bottom of Page)"/>
        <w:docPartUnique/>
      </w:docPartObj>
    </w:sdtPr>
    <w:sdtEndPr>
      <w:rPr>
        <w:noProof/>
      </w:rPr>
    </w:sdtEndPr>
    <w:sdtContent>
      <w:p w14:paraId="54566EE9" w14:textId="2D6A2449" w:rsidR="00CB27DF" w:rsidRDefault="00CB27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F45448" w14:textId="77777777" w:rsidR="00CB27DF" w:rsidRDefault="00CB2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347383"/>
      <w:docPartObj>
        <w:docPartGallery w:val="Page Numbers (Bottom of Page)"/>
        <w:docPartUnique/>
      </w:docPartObj>
    </w:sdtPr>
    <w:sdtEndPr>
      <w:rPr>
        <w:noProof/>
      </w:rPr>
    </w:sdtEndPr>
    <w:sdtContent>
      <w:p w14:paraId="0D86E055" w14:textId="0F8DFE95" w:rsidR="00CB27DF" w:rsidRDefault="00CB27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35EBCD" w14:textId="256C0244" w:rsidR="006B1D6D" w:rsidRPr="00610A00" w:rsidRDefault="006B1D6D" w:rsidP="00610A00">
    <w:pPr>
      <w:pStyle w:val="Footer"/>
      <w:jc w:val="righ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F01BE" w14:textId="2617AF80" w:rsidR="00CB27DF" w:rsidRDefault="00CB27DF">
    <w:pPr>
      <w:pStyle w:val="Footer"/>
      <w:jc w:val="center"/>
    </w:pPr>
  </w:p>
  <w:p w14:paraId="3BD4CD6D" w14:textId="77777777" w:rsidR="00CB27DF" w:rsidRDefault="00CB27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403920"/>
      <w:docPartObj>
        <w:docPartGallery w:val="Page Numbers (Bottom of Page)"/>
        <w:docPartUnique/>
      </w:docPartObj>
    </w:sdtPr>
    <w:sdtEndPr>
      <w:rPr>
        <w:noProof/>
      </w:rPr>
    </w:sdtEndPr>
    <w:sdtContent>
      <w:p w14:paraId="774DF740" w14:textId="77777777" w:rsidR="00CB27DF" w:rsidRDefault="00CB27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134472" w14:textId="77777777" w:rsidR="00CB27DF" w:rsidRDefault="00CB2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EDF07" w14:textId="77777777" w:rsidR="006D1CE4" w:rsidRDefault="006D1CE4" w:rsidP="00733533">
      <w:pPr>
        <w:spacing w:after="0" w:line="240" w:lineRule="auto"/>
      </w:pPr>
      <w:r>
        <w:separator/>
      </w:r>
    </w:p>
  </w:footnote>
  <w:footnote w:type="continuationSeparator" w:id="0">
    <w:p w14:paraId="6199C9E1" w14:textId="77777777" w:rsidR="006D1CE4" w:rsidRDefault="006D1CE4" w:rsidP="00733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E6D9D" w14:textId="77777777" w:rsidR="00CB27DF" w:rsidRPr="00AD4D74" w:rsidRDefault="00CB27DF" w:rsidP="00CB27DF">
    <w:pPr>
      <w:pStyle w:val="Header"/>
      <w:jc w:val="right"/>
    </w:pPr>
    <w:r w:rsidRPr="00AD4D74">
      <w:rPr>
        <w:rFonts w:ascii="Arial" w:hAnsi="Arial" w:cs="Arial"/>
        <w:sz w:val="20"/>
        <w:szCs w:val="20"/>
      </w:rPr>
      <w:t>UHC2030/S</w:t>
    </w:r>
    <w:r>
      <w:rPr>
        <w:rFonts w:ascii="Arial" w:hAnsi="Arial" w:cs="Arial"/>
        <w:sz w:val="20"/>
        <w:szCs w:val="20"/>
      </w:rPr>
      <w:t>C9</w:t>
    </w:r>
    <w:r w:rsidRPr="00AD4D74">
      <w:rPr>
        <w:rFonts w:ascii="Arial" w:hAnsi="Arial" w:cs="Arial"/>
        <w:sz w:val="20"/>
        <w:szCs w:val="20"/>
      </w:rPr>
      <w:t>/2021/04</w:t>
    </w:r>
    <w:r>
      <w:rPr>
        <w:rFonts w:ascii="Arial" w:hAnsi="Arial" w:cs="Arial"/>
        <w:sz w:val="20"/>
        <w:szCs w:val="20"/>
      </w:rPr>
      <w:t>.Rev1</w:t>
    </w:r>
  </w:p>
  <w:p w14:paraId="0F10473B" w14:textId="77777777" w:rsidR="00CB27DF" w:rsidRPr="00CB27DF" w:rsidRDefault="00CB27DF" w:rsidP="00CB2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C1C46" w14:textId="77777777" w:rsidR="00CB27DF" w:rsidRPr="00AD4D74" w:rsidRDefault="00CB27DF" w:rsidP="00CB27DF">
    <w:pPr>
      <w:pStyle w:val="Header"/>
      <w:jc w:val="right"/>
    </w:pPr>
    <w:r w:rsidRPr="00AD4D74">
      <w:rPr>
        <w:rFonts w:ascii="Arial" w:hAnsi="Arial" w:cs="Arial"/>
        <w:sz w:val="20"/>
        <w:szCs w:val="20"/>
      </w:rPr>
      <w:t>UHC2030/S</w:t>
    </w:r>
    <w:r>
      <w:rPr>
        <w:rFonts w:ascii="Arial" w:hAnsi="Arial" w:cs="Arial"/>
        <w:sz w:val="20"/>
        <w:szCs w:val="20"/>
      </w:rPr>
      <w:t>C9</w:t>
    </w:r>
    <w:r w:rsidRPr="00AD4D74">
      <w:rPr>
        <w:rFonts w:ascii="Arial" w:hAnsi="Arial" w:cs="Arial"/>
        <w:sz w:val="20"/>
        <w:szCs w:val="20"/>
      </w:rPr>
      <w:t>/2021/04</w:t>
    </w:r>
    <w:r>
      <w:rPr>
        <w:rFonts w:ascii="Arial" w:hAnsi="Arial" w:cs="Arial"/>
        <w:sz w:val="20"/>
        <w:szCs w:val="20"/>
      </w:rPr>
      <w:t>.Rev1</w:t>
    </w:r>
  </w:p>
  <w:p w14:paraId="456D0EF5" w14:textId="77777777" w:rsidR="00CB27DF" w:rsidRPr="00CB27DF" w:rsidRDefault="00CB27DF" w:rsidP="00CB2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83023"/>
    <w:multiLevelType w:val="hybridMultilevel"/>
    <w:tmpl w:val="F29A8F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F7AB3"/>
    <w:multiLevelType w:val="hybridMultilevel"/>
    <w:tmpl w:val="CF14ED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C765A"/>
    <w:multiLevelType w:val="hybridMultilevel"/>
    <w:tmpl w:val="D4266D84"/>
    <w:lvl w:ilvl="0" w:tplc="27F2DA6E">
      <w:start w:val="4"/>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312D3A"/>
    <w:multiLevelType w:val="hybridMultilevel"/>
    <w:tmpl w:val="979EECE2"/>
    <w:lvl w:ilvl="0" w:tplc="2B4085B4">
      <w:start w:val="1"/>
      <w:numFmt w:val="bullet"/>
      <w:lvlText w:val=""/>
      <w:lvlJc w:val="left"/>
      <w:pPr>
        <w:tabs>
          <w:tab w:val="num" w:pos="720"/>
        </w:tabs>
        <w:ind w:left="720" w:hanging="360"/>
      </w:pPr>
      <w:rPr>
        <w:rFonts w:ascii="Wingdings" w:hAnsi="Wingdings" w:hint="default"/>
      </w:rPr>
    </w:lvl>
    <w:lvl w:ilvl="1" w:tplc="C6F681CA" w:tentative="1">
      <w:start w:val="1"/>
      <w:numFmt w:val="bullet"/>
      <w:lvlText w:val=""/>
      <w:lvlJc w:val="left"/>
      <w:pPr>
        <w:tabs>
          <w:tab w:val="num" w:pos="1440"/>
        </w:tabs>
        <w:ind w:left="1440" w:hanging="360"/>
      </w:pPr>
      <w:rPr>
        <w:rFonts w:ascii="Wingdings" w:hAnsi="Wingdings" w:hint="default"/>
      </w:rPr>
    </w:lvl>
    <w:lvl w:ilvl="2" w:tplc="C1D8FFC8" w:tentative="1">
      <w:start w:val="1"/>
      <w:numFmt w:val="bullet"/>
      <w:lvlText w:val=""/>
      <w:lvlJc w:val="left"/>
      <w:pPr>
        <w:tabs>
          <w:tab w:val="num" w:pos="2160"/>
        </w:tabs>
        <w:ind w:left="2160" w:hanging="360"/>
      </w:pPr>
      <w:rPr>
        <w:rFonts w:ascii="Wingdings" w:hAnsi="Wingdings" w:hint="default"/>
      </w:rPr>
    </w:lvl>
    <w:lvl w:ilvl="3" w:tplc="67C6B0AE" w:tentative="1">
      <w:start w:val="1"/>
      <w:numFmt w:val="bullet"/>
      <w:lvlText w:val=""/>
      <w:lvlJc w:val="left"/>
      <w:pPr>
        <w:tabs>
          <w:tab w:val="num" w:pos="2880"/>
        </w:tabs>
        <w:ind w:left="2880" w:hanging="360"/>
      </w:pPr>
      <w:rPr>
        <w:rFonts w:ascii="Wingdings" w:hAnsi="Wingdings" w:hint="default"/>
      </w:rPr>
    </w:lvl>
    <w:lvl w:ilvl="4" w:tplc="A75E6F72" w:tentative="1">
      <w:start w:val="1"/>
      <w:numFmt w:val="bullet"/>
      <w:lvlText w:val=""/>
      <w:lvlJc w:val="left"/>
      <w:pPr>
        <w:tabs>
          <w:tab w:val="num" w:pos="3600"/>
        </w:tabs>
        <w:ind w:left="3600" w:hanging="360"/>
      </w:pPr>
      <w:rPr>
        <w:rFonts w:ascii="Wingdings" w:hAnsi="Wingdings" w:hint="default"/>
      </w:rPr>
    </w:lvl>
    <w:lvl w:ilvl="5" w:tplc="E676FD8A" w:tentative="1">
      <w:start w:val="1"/>
      <w:numFmt w:val="bullet"/>
      <w:lvlText w:val=""/>
      <w:lvlJc w:val="left"/>
      <w:pPr>
        <w:tabs>
          <w:tab w:val="num" w:pos="4320"/>
        </w:tabs>
        <w:ind w:left="4320" w:hanging="360"/>
      </w:pPr>
      <w:rPr>
        <w:rFonts w:ascii="Wingdings" w:hAnsi="Wingdings" w:hint="default"/>
      </w:rPr>
    </w:lvl>
    <w:lvl w:ilvl="6" w:tplc="4E185D3C" w:tentative="1">
      <w:start w:val="1"/>
      <w:numFmt w:val="bullet"/>
      <w:lvlText w:val=""/>
      <w:lvlJc w:val="left"/>
      <w:pPr>
        <w:tabs>
          <w:tab w:val="num" w:pos="5040"/>
        </w:tabs>
        <w:ind w:left="5040" w:hanging="360"/>
      </w:pPr>
      <w:rPr>
        <w:rFonts w:ascii="Wingdings" w:hAnsi="Wingdings" w:hint="default"/>
      </w:rPr>
    </w:lvl>
    <w:lvl w:ilvl="7" w:tplc="5EE286A4" w:tentative="1">
      <w:start w:val="1"/>
      <w:numFmt w:val="bullet"/>
      <w:lvlText w:val=""/>
      <w:lvlJc w:val="left"/>
      <w:pPr>
        <w:tabs>
          <w:tab w:val="num" w:pos="5760"/>
        </w:tabs>
        <w:ind w:left="5760" w:hanging="360"/>
      </w:pPr>
      <w:rPr>
        <w:rFonts w:ascii="Wingdings" w:hAnsi="Wingdings" w:hint="default"/>
      </w:rPr>
    </w:lvl>
    <w:lvl w:ilvl="8" w:tplc="CAEA10D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44A15"/>
    <w:multiLevelType w:val="hybridMultilevel"/>
    <w:tmpl w:val="83D4FFAE"/>
    <w:lvl w:ilvl="0" w:tplc="5CAA79FE">
      <w:start w:val="1"/>
      <w:numFmt w:val="bullet"/>
      <w:lvlText w:val=""/>
      <w:lvlJc w:val="left"/>
      <w:pPr>
        <w:tabs>
          <w:tab w:val="num" w:pos="720"/>
        </w:tabs>
        <w:ind w:left="720" w:hanging="360"/>
      </w:pPr>
      <w:rPr>
        <w:rFonts w:ascii="Wingdings" w:hAnsi="Wingdings" w:hint="default"/>
      </w:rPr>
    </w:lvl>
    <w:lvl w:ilvl="1" w:tplc="8E64269E" w:tentative="1">
      <w:start w:val="1"/>
      <w:numFmt w:val="bullet"/>
      <w:lvlText w:val=""/>
      <w:lvlJc w:val="left"/>
      <w:pPr>
        <w:tabs>
          <w:tab w:val="num" w:pos="1440"/>
        </w:tabs>
        <w:ind w:left="1440" w:hanging="360"/>
      </w:pPr>
      <w:rPr>
        <w:rFonts w:ascii="Wingdings" w:hAnsi="Wingdings" w:hint="default"/>
      </w:rPr>
    </w:lvl>
    <w:lvl w:ilvl="2" w:tplc="E6A4CFF4" w:tentative="1">
      <w:start w:val="1"/>
      <w:numFmt w:val="bullet"/>
      <w:lvlText w:val=""/>
      <w:lvlJc w:val="left"/>
      <w:pPr>
        <w:tabs>
          <w:tab w:val="num" w:pos="2160"/>
        </w:tabs>
        <w:ind w:left="2160" w:hanging="360"/>
      </w:pPr>
      <w:rPr>
        <w:rFonts w:ascii="Wingdings" w:hAnsi="Wingdings" w:hint="default"/>
      </w:rPr>
    </w:lvl>
    <w:lvl w:ilvl="3" w:tplc="4B380620" w:tentative="1">
      <w:start w:val="1"/>
      <w:numFmt w:val="bullet"/>
      <w:lvlText w:val=""/>
      <w:lvlJc w:val="left"/>
      <w:pPr>
        <w:tabs>
          <w:tab w:val="num" w:pos="2880"/>
        </w:tabs>
        <w:ind w:left="2880" w:hanging="360"/>
      </w:pPr>
      <w:rPr>
        <w:rFonts w:ascii="Wingdings" w:hAnsi="Wingdings" w:hint="default"/>
      </w:rPr>
    </w:lvl>
    <w:lvl w:ilvl="4" w:tplc="3F449076" w:tentative="1">
      <w:start w:val="1"/>
      <w:numFmt w:val="bullet"/>
      <w:lvlText w:val=""/>
      <w:lvlJc w:val="left"/>
      <w:pPr>
        <w:tabs>
          <w:tab w:val="num" w:pos="3600"/>
        </w:tabs>
        <w:ind w:left="3600" w:hanging="360"/>
      </w:pPr>
      <w:rPr>
        <w:rFonts w:ascii="Wingdings" w:hAnsi="Wingdings" w:hint="default"/>
      </w:rPr>
    </w:lvl>
    <w:lvl w:ilvl="5" w:tplc="6FF0C174" w:tentative="1">
      <w:start w:val="1"/>
      <w:numFmt w:val="bullet"/>
      <w:lvlText w:val=""/>
      <w:lvlJc w:val="left"/>
      <w:pPr>
        <w:tabs>
          <w:tab w:val="num" w:pos="4320"/>
        </w:tabs>
        <w:ind w:left="4320" w:hanging="360"/>
      </w:pPr>
      <w:rPr>
        <w:rFonts w:ascii="Wingdings" w:hAnsi="Wingdings" w:hint="default"/>
      </w:rPr>
    </w:lvl>
    <w:lvl w:ilvl="6" w:tplc="25301744" w:tentative="1">
      <w:start w:val="1"/>
      <w:numFmt w:val="bullet"/>
      <w:lvlText w:val=""/>
      <w:lvlJc w:val="left"/>
      <w:pPr>
        <w:tabs>
          <w:tab w:val="num" w:pos="5040"/>
        </w:tabs>
        <w:ind w:left="5040" w:hanging="360"/>
      </w:pPr>
      <w:rPr>
        <w:rFonts w:ascii="Wingdings" w:hAnsi="Wingdings" w:hint="default"/>
      </w:rPr>
    </w:lvl>
    <w:lvl w:ilvl="7" w:tplc="D80A81D4" w:tentative="1">
      <w:start w:val="1"/>
      <w:numFmt w:val="bullet"/>
      <w:lvlText w:val=""/>
      <w:lvlJc w:val="left"/>
      <w:pPr>
        <w:tabs>
          <w:tab w:val="num" w:pos="5760"/>
        </w:tabs>
        <w:ind w:left="5760" w:hanging="360"/>
      </w:pPr>
      <w:rPr>
        <w:rFonts w:ascii="Wingdings" w:hAnsi="Wingdings" w:hint="default"/>
      </w:rPr>
    </w:lvl>
    <w:lvl w:ilvl="8" w:tplc="315E522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2D3ABB"/>
    <w:multiLevelType w:val="hybridMultilevel"/>
    <w:tmpl w:val="BB483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0E73CB"/>
    <w:multiLevelType w:val="hybridMultilevel"/>
    <w:tmpl w:val="020E3824"/>
    <w:lvl w:ilvl="0" w:tplc="73A2A4B2">
      <w:start w:val="1"/>
      <w:numFmt w:val="bullet"/>
      <w:lvlText w:val=""/>
      <w:lvlJc w:val="left"/>
      <w:pPr>
        <w:ind w:left="432" w:hanging="360"/>
      </w:pPr>
      <w:rPr>
        <w:rFonts w:ascii="Symbol" w:hAnsi="Symbol" w:hint="default"/>
        <w:lang w:val="en-GB"/>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7" w15:restartNumberingAfterBreak="0">
    <w:nsid w:val="2D8049DD"/>
    <w:multiLevelType w:val="hybridMultilevel"/>
    <w:tmpl w:val="E7D2090E"/>
    <w:lvl w:ilvl="0" w:tplc="0409000B">
      <w:start w:val="1"/>
      <w:numFmt w:val="bullet"/>
      <w:lvlText w:val=""/>
      <w:lvlJc w:val="left"/>
      <w:pPr>
        <w:ind w:left="720" w:hanging="360"/>
      </w:pPr>
      <w:rPr>
        <w:rFonts w:ascii="Wingdings" w:hAnsi="Wingdings"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007363D"/>
    <w:multiLevelType w:val="hybridMultilevel"/>
    <w:tmpl w:val="F6AA6048"/>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9" w15:restartNumberingAfterBreak="0">
    <w:nsid w:val="31B36274"/>
    <w:multiLevelType w:val="multilevel"/>
    <w:tmpl w:val="80FA6DE6"/>
    <w:lvl w:ilvl="0">
      <w:start w:val="4"/>
      <w:numFmt w:val="decimal"/>
      <w:lvlText w:val="%1"/>
      <w:lvlJc w:val="left"/>
      <w:pPr>
        <w:ind w:left="360" w:hanging="360"/>
      </w:pPr>
      <w:rPr>
        <w:rFonts w:ascii="Arial" w:hAnsi="Arial" w:cs="Arial" w:hint="default"/>
        <w:color w:val="808080" w:themeColor="background1" w:themeShade="80"/>
        <w:sz w:val="20"/>
      </w:rPr>
    </w:lvl>
    <w:lvl w:ilvl="1">
      <w:start w:val="1"/>
      <w:numFmt w:val="decimal"/>
      <w:lvlText w:val="%1.%2"/>
      <w:lvlJc w:val="left"/>
      <w:pPr>
        <w:ind w:left="360" w:hanging="360"/>
      </w:pPr>
      <w:rPr>
        <w:rFonts w:ascii="Arial" w:hAnsi="Arial" w:cs="Arial" w:hint="default"/>
        <w:color w:val="808080" w:themeColor="background1" w:themeShade="80"/>
        <w:sz w:val="20"/>
      </w:rPr>
    </w:lvl>
    <w:lvl w:ilvl="2">
      <w:start w:val="1"/>
      <w:numFmt w:val="decimal"/>
      <w:lvlText w:val="%1.%2.%3"/>
      <w:lvlJc w:val="left"/>
      <w:pPr>
        <w:ind w:left="720" w:hanging="720"/>
      </w:pPr>
      <w:rPr>
        <w:rFonts w:ascii="Arial" w:hAnsi="Arial" w:cs="Arial" w:hint="default"/>
        <w:color w:val="808080" w:themeColor="background1" w:themeShade="80"/>
        <w:sz w:val="20"/>
      </w:rPr>
    </w:lvl>
    <w:lvl w:ilvl="3">
      <w:start w:val="1"/>
      <w:numFmt w:val="decimal"/>
      <w:lvlText w:val="%1.%2.%3.%4"/>
      <w:lvlJc w:val="left"/>
      <w:pPr>
        <w:ind w:left="720" w:hanging="720"/>
      </w:pPr>
      <w:rPr>
        <w:rFonts w:ascii="Arial" w:hAnsi="Arial" w:cs="Arial" w:hint="default"/>
        <w:color w:val="808080" w:themeColor="background1" w:themeShade="80"/>
        <w:sz w:val="20"/>
      </w:rPr>
    </w:lvl>
    <w:lvl w:ilvl="4">
      <w:start w:val="1"/>
      <w:numFmt w:val="decimal"/>
      <w:lvlText w:val="%1.%2.%3.%4.%5"/>
      <w:lvlJc w:val="left"/>
      <w:pPr>
        <w:ind w:left="1080" w:hanging="1080"/>
      </w:pPr>
      <w:rPr>
        <w:rFonts w:ascii="Arial" w:hAnsi="Arial" w:cs="Arial" w:hint="default"/>
        <w:color w:val="808080" w:themeColor="background1" w:themeShade="80"/>
        <w:sz w:val="20"/>
      </w:rPr>
    </w:lvl>
    <w:lvl w:ilvl="5">
      <w:start w:val="1"/>
      <w:numFmt w:val="decimal"/>
      <w:lvlText w:val="%1.%2.%3.%4.%5.%6"/>
      <w:lvlJc w:val="left"/>
      <w:pPr>
        <w:ind w:left="1080" w:hanging="1080"/>
      </w:pPr>
      <w:rPr>
        <w:rFonts w:ascii="Arial" w:hAnsi="Arial" w:cs="Arial" w:hint="default"/>
        <w:color w:val="808080" w:themeColor="background1" w:themeShade="80"/>
        <w:sz w:val="20"/>
      </w:rPr>
    </w:lvl>
    <w:lvl w:ilvl="6">
      <w:start w:val="1"/>
      <w:numFmt w:val="decimal"/>
      <w:lvlText w:val="%1.%2.%3.%4.%5.%6.%7"/>
      <w:lvlJc w:val="left"/>
      <w:pPr>
        <w:ind w:left="1440" w:hanging="1440"/>
      </w:pPr>
      <w:rPr>
        <w:rFonts w:ascii="Arial" w:hAnsi="Arial" w:cs="Arial" w:hint="default"/>
        <w:color w:val="808080" w:themeColor="background1" w:themeShade="80"/>
        <w:sz w:val="20"/>
      </w:rPr>
    </w:lvl>
    <w:lvl w:ilvl="7">
      <w:start w:val="1"/>
      <w:numFmt w:val="decimal"/>
      <w:lvlText w:val="%1.%2.%3.%4.%5.%6.%7.%8"/>
      <w:lvlJc w:val="left"/>
      <w:pPr>
        <w:ind w:left="1440" w:hanging="1440"/>
      </w:pPr>
      <w:rPr>
        <w:rFonts w:ascii="Arial" w:hAnsi="Arial" w:cs="Arial" w:hint="default"/>
        <w:color w:val="808080" w:themeColor="background1" w:themeShade="80"/>
        <w:sz w:val="20"/>
      </w:rPr>
    </w:lvl>
    <w:lvl w:ilvl="8">
      <w:start w:val="1"/>
      <w:numFmt w:val="decimal"/>
      <w:lvlText w:val="%1.%2.%3.%4.%5.%6.%7.%8.%9"/>
      <w:lvlJc w:val="left"/>
      <w:pPr>
        <w:ind w:left="1800" w:hanging="1800"/>
      </w:pPr>
      <w:rPr>
        <w:rFonts w:ascii="Arial" w:hAnsi="Arial" w:cs="Arial" w:hint="default"/>
        <w:color w:val="808080" w:themeColor="background1" w:themeShade="80"/>
        <w:sz w:val="20"/>
      </w:rPr>
    </w:lvl>
  </w:abstractNum>
  <w:abstractNum w:abstractNumId="10" w15:restartNumberingAfterBreak="0">
    <w:nsid w:val="39F403B9"/>
    <w:multiLevelType w:val="multilevel"/>
    <w:tmpl w:val="052CC2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EE007B"/>
    <w:multiLevelType w:val="hybridMultilevel"/>
    <w:tmpl w:val="A6A49040"/>
    <w:lvl w:ilvl="0" w:tplc="73A2A4B2">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D8772BF"/>
    <w:multiLevelType w:val="hybridMultilevel"/>
    <w:tmpl w:val="A7AAAD08"/>
    <w:lvl w:ilvl="0" w:tplc="0409000B">
      <w:start w:val="1"/>
      <w:numFmt w:val="bullet"/>
      <w:lvlText w:val=""/>
      <w:lvlJc w:val="left"/>
      <w:pPr>
        <w:ind w:left="432" w:hanging="360"/>
      </w:pPr>
      <w:rPr>
        <w:rFonts w:ascii="Wingdings" w:hAnsi="Wingdings" w:hint="default"/>
        <w:lang w:val="en-GB"/>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3" w15:restartNumberingAfterBreak="0">
    <w:nsid w:val="53FB0EB0"/>
    <w:multiLevelType w:val="hybridMultilevel"/>
    <w:tmpl w:val="63BCC24C"/>
    <w:lvl w:ilvl="0" w:tplc="777AF720">
      <w:start w:val="1"/>
      <w:numFmt w:val="bullet"/>
      <w:lvlText w:val=""/>
      <w:lvlJc w:val="left"/>
      <w:pPr>
        <w:tabs>
          <w:tab w:val="num" w:pos="720"/>
        </w:tabs>
        <w:ind w:left="720" w:hanging="360"/>
      </w:pPr>
      <w:rPr>
        <w:rFonts w:ascii="Wingdings" w:hAnsi="Wingdings" w:hint="default"/>
      </w:rPr>
    </w:lvl>
    <w:lvl w:ilvl="1" w:tplc="4418BEC8" w:tentative="1">
      <w:start w:val="1"/>
      <w:numFmt w:val="bullet"/>
      <w:lvlText w:val=""/>
      <w:lvlJc w:val="left"/>
      <w:pPr>
        <w:tabs>
          <w:tab w:val="num" w:pos="1440"/>
        </w:tabs>
        <w:ind w:left="1440" w:hanging="360"/>
      </w:pPr>
      <w:rPr>
        <w:rFonts w:ascii="Wingdings" w:hAnsi="Wingdings" w:hint="default"/>
      </w:rPr>
    </w:lvl>
    <w:lvl w:ilvl="2" w:tplc="904E9958" w:tentative="1">
      <w:start w:val="1"/>
      <w:numFmt w:val="bullet"/>
      <w:lvlText w:val=""/>
      <w:lvlJc w:val="left"/>
      <w:pPr>
        <w:tabs>
          <w:tab w:val="num" w:pos="2160"/>
        </w:tabs>
        <w:ind w:left="2160" w:hanging="360"/>
      </w:pPr>
      <w:rPr>
        <w:rFonts w:ascii="Wingdings" w:hAnsi="Wingdings" w:hint="default"/>
      </w:rPr>
    </w:lvl>
    <w:lvl w:ilvl="3" w:tplc="71F43A5E" w:tentative="1">
      <w:start w:val="1"/>
      <w:numFmt w:val="bullet"/>
      <w:lvlText w:val=""/>
      <w:lvlJc w:val="left"/>
      <w:pPr>
        <w:tabs>
          <w:tab w:val="num" w:pos="2880"/>
        </w:tabs>
        <w:ind w:left="2880" w:hanging="360"/>
      </w:pPr>
      <w:rPr>
        <w:rFonts w:ascii="Wingdings" w:hAnsi="Wingdings" w:hint="default"/>
      </w:rPr>
    </w:lvl>
    <w:lvl w:ilvl="4" w:tplc="A7C602BE" w:tentative="1">
      <w:start w:val="1"/>
      <w:numFmt w:val="bullet"/>
      <w:lvlText w:val=""/>
      <w:lvlJc w:val="left"/>
      <w:pPr>
        <w:tabs>
          <w:tab w:val="num" w:pos="3600"/>
        </w:tabs>
        <w:ind w:left="3600" w:hanging="360"/>
      </w:pPr>
      <w:rPr>
        <w:rFonts w:ascii="Wingdings" w:hAnsi="Wingdings" w:hint="default"/>
      </w:rPr>
    </w:lvl>
    <w:lvl w:ilvl="5" w:tplc="8F52CD94" w:tentative="1">
      <w:start w:val="1"/>
      <w:numFmt w:val="bullet"/>
      <w:lvlText w:val=""/>
      <w:lvlJc w:val="left"/>
      <w:pPr>
        <w:tabs>
          <w:tab w:val="num" w:pos="4320"/>
        </w:tabs>
        <w:ind w:left="4320" w:hanging="360"/>
      </w:pPr>
      <w:rPr>
        <w:rFonts w:ascii="Wingdings" w:hAnsi="Wingdings" w:hint="default"/>
      </w:rPr>
    </w:lvl>
    <w:lvl w:ilvl="6" w:tplc="1AC0A0A0" w:tentative="1">
      <w:start w:val="1"/>
      <w:numFmt w:val="bullet"/>
      <w:lvlText w:val=""/>
      <w:lvlJc w:val="left"/>
      <w:pPr>
        <w:tabs>
          <w:tab w:val="num" w:pos="5040"/>
        </w:tabs>
        <w:ind w:left="5040" w:hanging="360"/>
      </w:pPr>
      <w:rPr>
        <w:rFonts w:ascii="Wingdings" w:hAnsi="Wingdings" w:hint="default"/>
      </w:rPr>
    </w:lvl>
    <w:lvl w:ilvl="7" w:tplc="A582080A" w:tentative="1">
      <w:start w:val="1"/>
      <w:numFmt w:val="bullet"/>
      <w:lvlText w:val=""/>
      <w:lvlJc w:val="left"/>
      <w:pPr>
        <w:tabs>
          <w:tab w:val="num" w:pos="5760"/>
        </w:tabs>
        <w:ind w:left="5760" w:hanging="360"/>
      </w:pPr>
      <w:rPr>
        <w:rFonts w:ascii="Wingdings" w:hAnsi="Wingdings" w:hint="default"/>
      </w:rPr>
    </w:lvl>
    <w:lvl w:ilvl="8" w:tplc="B958DED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177EF6"/>
    <w:multiLevelType w:val="hybridMultilevel"/>
    <w:tmpl w:val="0C569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D34F48"/>
    <w:multiLevelType w:val="hybridMultilevel"/>
    <w:tmpl w:val="7DFCC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E63A55"/>
    <w:multiLevelType w:val="hybridMultilevel"/>
    <w:tmpl w:val="365CAEEE"/>
    <w:lvl w:ilvl="0" w:tplc="73A2A4B2">
      <w:start w:val="1"/>
      <w:numFmt w:val="bullet"/>
      <w:lvlText w:val=""/>
      <w:lvlJc w:val="left"/>
      <w:pPr>
        <w:ind w:left="432" w:hanging="360"/>
      </w:pPr>
      <w:rPr>
        <w:rFonts w:ascii="Symbol" w:hAnsi="Symbol" w:hint="default"/>
        <w:lang w:val="en-GB"/>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7" w15:restartNumberingAfterBreak="0">
    <w:nsid w:val="6F61209E"/>
    <w:multiLevelType w:val="hybridMultilevel"/>
    <w:tmpl w:val="239A38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B675C3"/>
    <w:multiLevelType w:val="hybridMultilevel"/>
    <w:tmpl w:val="8A86B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B7722C"/>
    <w:multiLevelType w:val="hybridMultilevel"/>
    <w:tmpl w:val="B2EA52C2"/>
    <w:lvl w:ilvl="0" w:tplc="49E2CB50">
      <w:start w:val="1"/>
      <w:numFmt w:val="bullet"/>
      <w:lvlText w:val=""/>
      <w:lvlJc w:val="left"/>
      <w:pPr>
        <w:tabs>
          <w:tab w:val="num" w:pos="720"/>
        </w:tabs>
        <w:ind w:left="720" w:hanging="360"/>
      </w:pPr>
      <w:rPr>
        <w:rFonts w:ascii="Wingdings" w:hAnsi="Wingdings" w:hint="default"/>
      </w:rPr>
    </w:lvl>
    <w:lvl w:ilvl="1" w:tplc="551A512E" w:tentative="1">
      <w:start w:val="1"/>
      <w:numFmt w:val="bullet"/>
      <w:lvlText w:val=""/>
      <w:lvlJc w:val="left"/>
      <w:pPr>
        <w:tabs>
          <w:tab w:val="num" w:pos="1440"/>
        </w:tabs>
        <w:ind w:left="1440" w:hanging="360"/>
      </w:pPr>
      <w:rPr>
        <w:rFonts w:ascii="Wingdings" w:hAnsi="Wingdings" w:hint="default"/>
      </w:rPr>
    </w:lvl>
    <w:lvl w:ilvl="2" w:tplc="B44076D8" w:tentative="1">
      <w:start w:val="1"/>
      <w:numFmt w:val="bullet"/>
      <w:lvlText w:val=""/>
      <w:lvlJc w:val="left"/>
      <w:pPr>
        <w:tabs>
          <w:tab w:val="num" w:pos="2160"/>
        </w:tabs>
        <w:ind w:left="2160" w:hanging="360"/>
      </w:pPr>
      <w:rPr>
        <w:rFonts w:ascii="Wingdings" w:hAnsi="Wingdings" w:hint="default"/>
      </w:rPr>
    </w:lvl>
    <w:lvl w:ilvl="3" w:tplc="CFA2262C" w:tentative="1">
      <w:start w:val="1"/>
      <w:numFmt w:val="bullet"/>
      <w:lvlText w:val=""/>
      <w:lvlJc w:val="left"/>
      <w:pPr>
        <w:tabs>
          <w:tab w:val="num" w:pos="2880"/>
        </w:tabs>
        <w:ind w:left="2880" w:hanging="360"/>
      </w:pPr>
      <w:rPr>
        <w:rFonts w:ascii="Wingdings" w:hAnsi="Wingdings" w:hint="default"/>
      </w:rPr>
    </w:lvl>
    <w:lvl w:ilvl="4" w:tplc="B0F893DA" w:tentative="1">
      <w:start w:val="1"/>
      <w:numFmt w:val="bullet"/>
      <w:lvlText w:val=""/>
      <w:lvlJc w:val="left"/>
      <w:pPr>
        <w:tabs>
          <w:tab w:val="num" w:pos="3600"/>
        </w:tabs>
        <w:ind w:left="3600" w:hanging="360"/>
      </w:pPr>
      <w:rPr>
        <w:rFonts w:ascii="Wingdings" w:hAnsi="Wingdings" w:hint="default"/>
      </w:rPr>
    </w:lvl>
    <w:lvl w:ilvl="5" w:tplc="78A82D6C" w:tentative="1">
      <w:start w:val="1"/>
      <w:numFmt w:val="bullet"/>
      <w:lvlText w:val=""/>
      <w:lvlJc w:val="left"/>
      <w:pPr>
        <w:tabs>
          <w:tab w:val="num" w:pos="4320"/>
        </w:tabs>
        <w:ind w:left="4320" w:hanging="360"/>
      </w:pPr>
      <w:rPr>
        <w:rFonts w:ascii="Wingdings" w:hAnsi="Wingdings" w:hint="default"/>
      </w:rPr>
    </w:lvl>
    <w:lvl w:ilvl="6" w:tplc="E0828D02" w:tentative="1">
      <w:start w:val="1"/>
      <w:numFmt w:val="bullet"/>
      <w:lvlText w:val=""/>
      <w:lvlJc w:val="left"/>
      <w:pPr>
        <w:tabs>
          <w:tab w:val="num" w:pos="5040"/>
        </w:tabs>
        <w:ind w:left="5040" w:hanging="360"/>
      </w:pPr>
      <w:rPr>
        <w:rFonts w:ascii="Wingdings" w:hAnsi="Wingdings" w:hint="default"/>
      </w:rPr>
    </w:lvl>
    <w:lvl w:ilvl="7" w:tplc="04DE1434" w:tentative="1">
      <w:start w:val="1"/>
      <w:numFmt w:val="bullet"/>
      <w:lvlText w:val=""/>
      <w:lvlJc w:val="left"/>
      <w:pPr>
        <w:tabs>
          <w:tab w:val="num" w:pos="5760"/>
        </w:tabs>
        <w:ind w:left="5760" w:hanging="360"/>
      </w:pPr>
      <w:rPr>
        <w:rFonts w:ascii="Wingdings" w:hAnsi="Wingdings" w:hint="default"/>
      </w:rPr>
    </w:lvl>
    <w:lvl w:ilvl="8" w:tplc="79EE18B8"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10"/>
  </w:num>
  <w:num w:numId="4">
    <w:abstractNumId w:val="8"/>
  </w:num>
  <w:num w:numId="5">
    <w:abstractNumId w:val="17"/>
  </w:num>
  <w:num w:numId="6">
    <w:abstractNumId w:val="5"/>
  </w:num>
  <w:num w:numId="7">
    <w:abstractNumId w:val="15"/>
  </w:num>
  <w:num w:numId="8">
    <w:abstractNumId w:val="14"/>
  </w:num>
  <w:num w:numId="9">
    <w:abstractNumId w:val="11"/>
  </w:num>
  <w:num w:numId="10">
    <w:abstractNumId w:val="6"/>
  </w:num>
  <w:num w:numId="11">
    <w:abstractNumId w:val="16"/>
  </w:num>
  <w:num w:numId="12">
    <w:abstractNumId w:val="9"/>
  </w:num>
  <w:num w:numId="13">
    <w:abstractNumId w:val="3"/>
  </w:num>
  <w:num w:numId="14">
    <w:abstractNumId w:val="4"/>
  </w:num>
  <w:num w:numId="15">
    <w:abstractNumId w:val="19"/>
  </w:num>
  <w:num w:numId="16">
    <w:abstractNumId w:val="13"/>
  </w:num>
  <w:num w:numId="17">
    <w:abstractNumId w:val="12"/>
  </w:num>
  <w:num w:numId="18">
    <w:abstractNumId w:val="7"/>
  </w:num>
  <w:num w:numId="19">
    <w:abstractNumId w:val="0"/>
  </w:num>
  <w:num w:numId="2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xNjExNLMAYlNTYyUdpeDU4uLM/DyQAsNaAEQ+APYsAAAA"/>
  </w:docVars>
  <w:rsids>
    <w:rsidRoot w:val="001D14B5"/>
    <w:rsid w:val="00000A1A"/>
    <w:rsid w:val="00004D0E"/>
    <w:rsid w:val="00012DDC"/>
    <w:rsid w:val="000156DC"/>
    <w:rsid w:val="00022626"/>
    <w:rsid w:val="00022736"/>
    <w:rsid w:val="00023E8B"/>
    <w:rsid w:val="00024144"/>
    <w:rsid w:val="00030631"/>
    <w:rsid w:val="00033B06"/>
    <w:rsid w:val="000349D7"/>
    <w:rsid w:val="00034A95"/>
    <w:rsid w:val="00035356"/>
    <w:rsid w:val="000377B4"/>
    <w:rsid w:val="000417CC"/>
    <w:rsid w:val="00046400"/>
    <w:rsid w:val="00052AFE"/>
    <w:rsid w:val="00056D89"/>
    <w:rsid w:val="00060ADF"/>
    <w:rsid w:val="0006189A"/>
    <w:rsid w:val="00066E80"/>
    <w:rsid w:val="00076C91"/>
    <w:rsid w:val="0007721C"/>
    <w:rsid w:val="00082643"/>
    <w:rsid w:val="00082AE1"/>
    <w:rsid w:val="00092290"/>
    <w:rsid w:val="0009312C"/>
    <w:rsid w:val="00094DE1"/>
    <w:rsid w:val="00094FF7"/>
    <w:rsid w:val="00095383"/>
    <w:rsid w:val="00095B9C"/>
    <w:rsid w:val="000A56B3"/>
    <w:rsid w:val="000B3423"/>
    <w:rsid w:val="000C117F"/>
    <w:rsid w:val="000C3243"/>
    <w:rsid w:val="000D31EB"/>
    <w:rsid w:val="000E163A"/>
    <w:rsid w:val="000E744F"/>
    <w:rsid w:val="000F3B18"/>
    <w:rsid w:val="000F52A1"/>
    <w:rsid w:val="000F74EA"/>
    <w:rsid w:val="00107332"/>
    <w:rsid w:val="001077A3"/>
    <w:rsid w:val="0011602B"/>
    <w:rsid w:val="0012239D"/>
    <w:rsid w:val="00123470"/>
    <w:rsid w:val="0012494F"/>
    <w:rsid w:val="001440A0"/>
    <w:rsid w:val="00144252"/>
    <w:rsid w:val="00146CAF"/>
    <w:rsid w:val="00150AF5"/>
    <w:rsid w:val="0016438F"/>
    <w:rsid w:val="001656D3"/>
    <w:rsid w:val="00165FC0"/>
    <w:rsid w:val="0016606D"/>
    <w:rsid w:val="00170605"/>
    <w:rsid w:val="001761C0"/>
    <w:rsid w:val="001774A4"/>
    <w:rsid w:val="00185A0C"/>
    <w:rsid w:val="00191BDE"/>
    <w:rsid w:val="0019420C"/>
    <w:rsid w:val="001A6E12"/>
    <w:rsid w:val="001B5669"/>
    <w:rsid w:val="001C7D8D"/>
    <w:rsid w:val="001D14B5"/>
    <w:rsid w:val="001D5329"/>
    <w:rsid w:val="001E3AF7"/>
    <w:rsid w:val="001F16B4"/>
    <w:rsid w:val="001F170C"/>
    <w:rsid w:val="001F79FC"/>
    <w:rsid w:val="002059F1"/>
    <w:rsid w:val="00205BA3"/>
    <w:rsid w:val="00212340"/>
    <w:rsid w:val="00215614"/>
    <w:rsid w:val="0021615D"/>
    <w:rsid w:val="002162F6"/>
    <w:rsid w:val="002208D0"/>
    <w:rsid w:val="00222C03"/>
    <w:rsid w:val="00223C6E"/>
    <w:rsid w:val="00237CFA"/>
    <w:rsid w:val="002437AB"/>
    <w:rsid w:val="0024573D"/>
    <w:rsid w:val="002538BC"/>
    <w:rsid w:val="00254FD5"/>
    <w:rsid w:val="002559AA"/>
    <w:rsid w:val="002648CE"/>
    <w:rsid w:val="0026709D"/>
    <w:rsid w:val="0028360D"/>
    <w:rsid w:val="00285E31"/>
    <w:rsid w:val="0029379E"/>
    <w:rsid w:val="002A1235"/>
    <w:rsid w:val="002A5339"/>
    <w:rsid w:val="002B4366"/>
    <w:rsid w:val="002C0C21"/>
    <w:rsid w:val="002C249F"/>
    <w:rsid w:val="002C7C8B"/>
    <w:rsid w:val="002D52F4"/>
    <w:rsid w:val="002D556A"/>
    <w:rsid w:val="002E1BCA"/>
    <w:rsid w:val="002F12C5"/>
    <w:rsid w:val="002F7743"/>
    <w:rsid w:val="00301B61"/>
    <w:rsid w:val="003050A5"/>
    <w:rsid w:val="003059EB"/>
    <w:rsid w:val="00306531"/>
    <w:rsid w:val="003069E7"/>
    <w:rsid w:val="003071C4"/>
    <w:rsid w:val="00320CFC"/>
    <w:rsid w:val="00324EDB"/>
    <w:rsid w:val="00326A77"/>
    <w:rsid w:val="0033223E"/>
    <w:rsid w:val="003419BE"/>
    <w:rsid w:val="00343C9C"/>
    <w:rsid w:val="00350F9E"/>
    <w:rsid w:val="00352CC4"/>
    <w:rsid w:val="003542F6"/>
    <w:rsid w:val="00354593"/>
    <w:rsid w:val="003569DD"/>
    <w:rsid w:val="00360720"/>
    <w:rsid w:val="00362CDE"/>
    <w:rsid w:val="003713EE"/>
    <w:rsid w:val="00372EA4"/>
    <w:rsid w:val="00374D61"/>
    <w:rsid w:val="00384B17"/>
    <w:rsid w:val="00386C86"/>
    <w:rsid w:val="00392F46"/>
    <w:rsid w:val="003A36EB"/>
    <w:rsid w:val="003B0B1C"/>
    <w:rsid w:val="003B70B7"/>
    <w:rsid w:val="003D20CD"/>
    <w:rsid w:val="003D553B"/>
    <w:rsid w:val="003E0011"/>
    <w:rsid w:val="003E3B24"/>
    <w:rsid w:val="003E5835"/>
    <w:rsid w:val="003E6998"/>
    <w:rsid w:val="003F22F6"/>
    <w:rsid w:val="003F267B"/>
    <w:rsid w:val="003F2E21"/>
    <w:rsid w:val="003F6E37"/>
    <w:rsid w:val="00406517"/>
    <w:rsid w:val="00406AA2"/>
    <w:rsid w:val="004117E8"/>
    <w:rsid w:val="00415C7E"/>
    <w:rsid w:val="00420532"/>
    <w:rsid w:val="00421A47"/>
    <w:rsid w:val="00423121"/>
    <w:rsid w:val="00423DA8"/>
    <w:rsid w:val="00424928"/>
    <w:rsid w:val="00426597"/>
    <w:rsid w:val="0043640D"/>
    <w:rsid w:val="00445B82"/>
    <w:rsid w:val="00447C2A"/>
    <w:rsid w:val="00456516"/>
    <w:rsid w:val="00460351"/>
    <w:rsid w:val="00460C51"/>
    <w:rsid w:val="004616C3"/>
    <w:rsid w:val="00463330"/>
    <w:rsid w:val="00466F26"/>
    <w:rsid w:val="00482528"/>
    <w:rsid w:val="004839A0"/>
    <w:rsid w:val="00486EFE"/>
    <w:rsid w:val="004B478E"/>
    <w:rsid w:val="004C40BA"/>
    <w:rsid w:val="004C6387"/>
    <w:rsid w:val="004D3FEA"/>
    <w:rsid w:val="004D496A"/>
    <w:rsid w:val="004D7F9A"/>
    <w:rsid w:val="004E2C5E"/>
    <w:rsid w:val="004F254F"/>
    <w:rsid w:val="00502074"/>
    <w:rsid w:val="00502517"/>
    <w:rsid w:val="00510F49"/>
    <w:rsid w:val="00511B50"/>
    <w:rsid w:val="005128E5"/>
    <w:rsid w:val="0052112A"/>
    <w:rsid w:val="00523D8F"/>
    <w:rsid w:val="005257D7"/>
    <w:rsid w:val="00525C05"/>
    <w:rsid w:val="00526119"/>
    <w:rsid w:val="00552847"/>
    <w:rsid w:val="00552C44"/>
    <w:rsid w:val="0056606F"/>
    <w:rsid w:val="005673C1"/>
    <w:rsid w:val="00570B0A"/>
    <w:rsid w:val="00577020"/>
    <w:rsid w:val="0057724E"/>
    <w:rsid w:val="005817F9"/>
    <w:rsid w:val="00581CFC"/>
    <w:rsid w:val="00582891"/>
    <w:rsid w:val="00583BCD"/>
    <w:rsid w:val="00585D56"/>
    <w:rsid w:val="00587EBF"/>
    <w:rsid w:val="00590DDE"/>
    <w:rsid w:val="005A06E0"/>
    <w:rsid w:val="005A5189"/>
    <w:rsid w:val="005A74AF"/>
    <w:rsid w:val="005A7EA0"/>
    <w:rsid w:val="005B2B55"/>
    <w:rsid w:val="005B3F09"/>
    <w:rsid w:val="005C0721"/>
    <w:rsid w:val="005C2001"/>
    <w:rsid w:val="005C2DF8"/>
    <w:rsid w:val="005C44DB"/>
    <w:rsid w:val="005D1D2E"/>
    <w:rsid w:val="005E1605"/>
    <w:rsid w:val="005E20B3"/>
    <w:rsid w:val="005F07A4"/>
    <w:rsid w:val="005F4254"/>
    <w:rsid w:val="005F626A"/>
    <w:rsid w:val="006013B9"/>
    <w:rsid w:val="006019DB"/>
    <w:rsid w:val="0060352C"/>
    <w:rsid w:val="00603EC0"/>
    <w:rsid w:val="00610A00"/>
    <w:rsid w:val="00610CDF"/>
    <w:rsid w:val="00613F26"/>
    <w:rsid w:val="00615289"/>
    <w:rsid w:val="0062128E"/>
    <w:rsid w:val="006226E3"/>
    <w:rsid w:val="00623200"/>
    <w:rsid w:val="006247D2"/>
    <w:rsid w:val="00641686"/>
    <w:rsid w:val="006432DB"/>
    <w:rsid w:val="00643FF0"/>
    <w:rsid w:val="00651D04"/>
    <w:rsid w:val="00653A35"/>
    <w:rsid w:val="00654674"/>
    <w:rsid w:val="006563D4"/>
    <w:rsid w:val="0066215D"/>
    <w:rsid w:val="00662C50"/>
    <w:rsid w:val="006638EB"/>
    <w:rsid w:val="006767C0"/>
    <w:rsid w:val="00691EBD"/>
    <w:rsid w:val="00692DE8"/>
    <w:rsid w:val="00693BCA"/>
    <w:rsid w:val="0069597A"/>
    <w:rsid w:val="0069789A"/>
    <w:rsid w:val="006A1F8D"/>
    <w:rsid w:val="006A65C0"/>
    <w:rsid w:val="006B1D6D"/>
    <w:rsid w:val="006B4033"/>
    <w:rsid w:val="006C0463"/>
    <w:rsid w:val="006C0627"/>
    <w:rsid w:val="006C6EFF"/>
    <w:rsid w:val="006C7B58"/>
    <w:rsid w:val="006D09C3"/>
    <w:rsid w:val="006D0F29"/>
    <w:rsid w:val="006D1938"/>
    <w:rsid w:val="006D1CE4"/>
    <w:rsid w:val="006D55F1"/>
    <w:rsid w:val="006E10AA"/>
    <w:rsid w:val="006E759E"/>
    <w:rsid w:val="006E759F"/>
    <w:rsid w:val="006E7F17"/>
    <w:rsid w:val="006F4810"/>
    <w:rsid w:val="00701EE1"/>
    <w:rsid w:val="00704E5B"/>
    <w:rsid w:val="00706EDF"/>
    <w:rsid w:val="00711EAD"/>
    <w:rsid w:val="00716342"/>
    <w:rsid w:val="007210E8"/>
    <w:rsid w:val="007263B5"/>
    <w:rsid w:val="00726C43"/>
    <w:rsid w:val="00733533"/>
    <w:rsid w:val="007537C4"/>
    <w:rsid w:val="0076078B"/>
    <w:rsid w:val="00764A7B"/>
    <w:rsid w:val="00780F27"/>
    <w:rsid w:val="00781753"/>
    <w:rsid w:val="00784F85"/>
    <w:rsid w:val="00785A75"/>
    <w:rsid w:val="00791E24"/>
    <w:rsid w:val="007957DF"/>
    <w:rsid w:val="007A1F15"/>
    <w:rsid w:val="007A2AF0"/>
    <w:rsid w:val="007A32FE"/>
    <w:rsid w:val="007A7FCD"/>
    <w:rsid w:val="007B3D28"/>
    <w:rsid w:val="007B5861"/>
    <w:rsid w:val="007B7B57"/>
    <w:rsid w:val="007D0ACC"/>
    <w:rsid w:val="007D0AE7"/>
    <w:rsid w:val="007D25A9"/>
    <w:rsid w:val="007D5E94"/>
    <w:rsid w:val="007E4B51"/>
    <w:rsid w:val="007E7912"/>
    <w:rsid w:val="007F32BA"/>
    <w:rsid w:val="007F3C00"/>
    <w:rsid w:val="00801D48"/>
    <w:rsid w:val="0080553B"/>
    <w:rsid w:val="00805969"/>
    <w:rsid w:val="0080672A"/>
    <w:rsid w:val="0081425A"/>
    <w:rsid w:val="00822350"/>
    <w:rsid w:val="00824DA2"/>
    <w:rsid w:val="00824E7A"/>
    <w:rsid w:val="0083068F"/>
    <w:rsid w:val="00832D9A"/>
    <w:rsid w:val="00833E2F"/>
    <w:rsid w:val="00844E09"/>
    <w:rsid w:val="00846DCB"/>
    <w:rsid w:val="00850D7A"/>
    <w:rsid w:val="00851B55"/>
    <w:rsid w:val="008623FD"/>
    <w:rsid w:val="00864F51"/>
    <w:rsid w:val="00866030"/>
    <w:rsid w:val="00871187"/>
    <w:rsid w:val="00871DA8"/>
    <w:rsid w:val="0088007A"/>
    <w:rsid w:val="00882FCC"/>
    <w:rsid w:val="008834A6"/>
    <w:rsid w:val="00886F60"/>
    <w:rsid w:val="00890417"/>
    <w:rsid w:val="008A08AC"/>
    <w:rsid w:val="008A38C5"/>
    <w:rsid w:val="008B33CA"/>
    <w:rsid w:val="008B6B09"/>
    <w:rsid w:val="008C2986"/>
    <w:rsid w:val="008D152A"/>
    <w:rsid w:val="008D4AF8"/>
    <w:rsid w:val="008E00E0"/>
    <w:rsid w:val="008E55E3"/>
    <w:rsid w:val="00900CC5"/>
    <w:rsid w:val="0090230F"/>
    <w:rsid w:val="00903B67"/>
    <w:rsid w:val="00910147"/>
    <w:rsid w:val="009142E9"/>
    <w:rsid w:val="009157B9"/>
    <w:rsid w:val="00920E0B"/>
    <w:rsid w:val="009248C7"/>
    <w:rsid w:val="00926DDE"/>
    <w:rsid w:val="009365EE"/>
    <w:rsid w:val="00944FA1"/>
    <w:rsid w:val="009535B8"/>
    <w:rsid w:val="00955CD9"/>
    <w:rsid w:val="00957DBB"/>
    <w:rsid w:val="00961DB7"/>
    <w:rsid w:val="00965425"/>
    <w:rsid w:val="009656EA"/>
    <w:rsid w:val="00973062"/>
    <w:rsid w:val="0099102A"/>
    <w:rsid w:val="00993A1E"/>
    <w:rsid w:val="00993CB1"/>
    <w:rsid w:val="00996454"/>
    <w:rsid w:val="009A4BFE"/>
    <w:rsid w:val="009C34A2"/>
    <w:rsid w:val="009C5100"/>
    <w:rsid w:val="009D6C78"/>
    <w:rsid w:val="009D7952"/>
    <w:rsid w:val="009E52E7"/>
    <w:rsid w:val="009F1FDF"/>
    <w:rsid w:val="009F47FC"/>
    <w:rsid w:val="00A006B2"/>
    <w:rsid w:val="00A11609"/>
    <w:rsid w:val="00A1218D"/>
    <w:rsid w:val="00A1488C"/>
    <w:rsid w:val="00A16773"/>
    <w:rsid w:val="00A20FDA"/>
    <w:rsid w:val="00A22822"/>
    <w:rsid w:val="00A235BC"/>
    <w:rsid w:val="00A26246"/>
    <w:rsid w:val="00A315B8"/>
    <w:rsid w:val="00A43284"/>
    <w:rsid w:val="00A43B37"/>
    <w:rsid w:val="00A45FC8"/>
    <w:rsid w:val="00A508CA"/>
    <w:rsid w:val="00A53921"/>
    <w:rsid w:val="00A54B11"/>
    <w:rsid w:val="00A57912"/>
    <w:rsid w:val="00A60B33"/>
    <w:rsid w:val="00A66C78"/>
    <w:rsid w:val="00A77277"/>
    <w:rsid w:val="00A806A6"/>
    <w:rsid w:val="00A94B80"/>
    <w:rsid w:val="00AA3056"/>
    <w:rsid w:val="00AA3E4B"/>
    <w:rsid w:val="00AA7748"/>
    <w:rsid w:val="00AA7769"/>
    <w:rsid w:val="00AC736C"/>
    <w:rsid w:val="00AD1B4E"/>
    <w:rsid w:val="00AD4D74"/>
    <w:rsid w:val="00AE10C0"/>
    <w:rsid w:val="00AE5A18"/>
    <w:rsid w:val="00AF1264"/>
    <w:rsid w:val="00B0481C"/>
    <w:rsid w:val="00B10A37"/>
    <w:rsid w:val="00B123E8"/>
    <w:rsid w:val="00B14074"/>
    <w:rsid w:val="00B24653"/>
    <w:rsid w:val="00B25547"/>
    <w:rsid w:val="00B3060D"/>
    <w:rsid w:val="00B35003"/>
    <w:rsid w:val="00B402AA"/>
    <w:rsid w:val="00B415C1"/>
    <w:rsid w:val="00B476DB"/>
    <w:rsid w:val="00B53E48"/>
    <w:rsid w:val="00B6382F"/>
    <w:rsid w:val="00B65B2F"/>
    <w:rsid w:val="00B6603C"/>
    <w:rsid w:val="00B70118"/>
    <w:rsid w:val="00B74784"/>
    <w:rsid w:val="00B75345"/>
    <w:rsid w:val="00B81106"/>
    <w:rsid w:val="00B82CAD"/>
    <w:rsid w:val="00B86DBB"/>
    <w:rsid w:val="00B91469"/>
    <w:rsid w:val="00B9354B"/>
    <w:rsid w:val="00B94330"/>
    <w:rsid w:val="00BA04A0"/>
    <w:rsid w:val="00BA4787"/>
    <w:rsid w:val="00BA4A76"/>
    <w:rsid w:val="00BB1666"/>
    <w:rsid w:val="00BB314B"/>
    <w:rsid w:val="00BB487C"/>
    <w:rsid w:val="00BB7318"/>
    <w:rsid w:val="00BC40FE"/>
    <w:rsid w:val="00BD087F"/>
    <w:rsid w:val="00BD472C"/>
    <w:rsid w:val="00BE24E8"/>
    <w:rsid w:val="00BE7DA2"/>
    <w:rsid w:val="00BF1BE5"/>
    <w:rsid w:val="00BF6766"/>
    <w:rsid w:val="00C03EE1"/>
    <w:rsid w:val="00C13B47"/>
    <w:rsid w:val="00C16CC7"/>
    <w:rsid w:val="00C178EB"/>
    <w:rsid w:val="00C31C08"/>
    <w:rsid w:val="00C34211"/>
    <w:rsid w:val="00C35330"/>
    <w:rsid w:val="00C35CB0"/>
    <w:rsid w:val="00C378FA"/>
    <w:rsid w:val="00C45497"/>
    <w:rsid w:val="00C5239B"/>
    <w:rsid w:val="00C5382C"/>
    <w:rsid w:val="00C5796F"/>
    <w:rsid w:val="00C62FCC"/>
    <w:rsid w:val="00C63C35"/>
    <w:rsid w:val="00C710D6"/>
    <w:rsid w:val="00C72C0A"/>
    <w:rsid w:val="00C77BAE"/>
    <w:rsid w:val="00C81571"/>
    <w:rsid w:val="00C9177B"/>
    <w:rsid w:val="00C95D76"/>
    <w:rsid w:val="00C95EF7"/>
    <w:rsid w:val="00CA3486"/>
    <w:rsid w:val="00CB2060"/>
    <w:rsid w:val="00CB27DF"/>
    <w:rsid w:val="00CC3BE4"/>
    <w:rsid w:val="00CC44A2"/>
    <w:rsid w:val="00CD4B84"/>
    <w:rsid w:val="00CE291F"/>
    <w:rsid w:val="00CE35E1"/>
    <w:rsid w:val="00CF1544"/>
    <w:rsid w:val="00CF6922"/>
    <w:rsid w:val="00CF6A60"/>
    <w:rsid w:val="00D03EED"/>
    <w:rsid w:val="00D04405"/>
    <w:rsid w:val="00D04B65"/>
    <w:rsid w:val="00D053D0"/>
    <w:rsid w:val="00D05BCE"/>
    <w:rsid w:val="00D061BF"/>
    <w:rsid w:val="00D1014A"/>
    <w:rsid w:val="00D11F5B"/>
    <w:rsid w:val="00D12F1E"/>
    <w:rsid w:val="00D161E0"/>
    <w:rsid w:val="00D22857"/>
    <w:rsid w:val="00D2568D"/>
    <w:rsid w:val="00D3545D"/>
    <w:rsid w:val="00D42EE2"/>
    <w:rsid w:val="00D4327E"/>
    <w:rsid w:val="00D519C5"/>
    <w:rsid w:val="00D52681"/>
    <w:rsid w:val="00D61427"/>
    <w:rsid w:val="00D61C03"/>
    <w:rsid w:val="00D653F5"/>
    <w:rsid w:val="00D6548E"/>
    <w:rsid w:val="00D74B66"/>
    <w:rsid w:val="00D806C5"/>
    <w:rsid w:val="00D85940"/>
    <w:rsid w:val="00D93D82"/>
    <w:rsid w:val="00DA3383"/>
    <w:rsid w:val="00DA5E42"/>
    <w:rsid w:val="00DB476A"/>
    <w:rsid w:val="00DB66C6"/>
    <w:rsid w:val="00DC08F1"/>
    <w:rsid w:val="00DC416F"/>
    <w:rsid w:val="00DD0836"/>
    <w:rsid w:val="00DE34A4"/>
    <w:rsid w:val="00DE417F"/>
    <w:rsid w:val="00DF0C2B"/>
    <w:rsid w:val="00DF232D"/>
    <w:rsid w:val="00DF238B"/>
    <w:rsid w:val="00DF3EBA"/>
    <w:rsid w:val="00E05018"/>
    <w:rsid w:val="00E122B3"/>
    <w:rsid w:val="00E432EB"/>
    <w:rsid w:val="00E46B60"/>
    <w:rsid w:val="00E51A8D"/>
    <w:rsid w:val="00E525FC"/>
    <w:rsid w:val="00E54E27"/>
    <w:rsid w:val="00E55D62"/>
    <w:rsid w:val="00E619DF"/>
    <w:rsid w:val="00E634F4"/>
    <w:rsid w:val="00E65253"/>
    <w:rsid w:val="00E67131"/>
    <w:rsid w:val="00E7302D"/>
    <w:rsid w:val="00E81064"/>
    <w:rsid w:val="00E869E0"/>
    <w:rsid w:val="00E9193C"/>
    <w:rsid w:val="00E91AF3"/>
    <w:rsid w:val="00E92A3B"/>
    <w:rsid w:val="00E95A93"/>
    <w:rsid w:val="00EA0CA4"/>
    <w:rsid w:val="00EA1722"/>
    <w:rsid w:val="00EA3B1E"/>
    <w:rsid w:val="00EA4240"/>
    <w:rsid w:val="00EA480C"/>
    <w:rsid w:val="00EB5725"/>
    <w:rsid w:val="00EC6677"/>
    <w:rsid w:val="00ED0B28"/>
    <w:rsid w:val="00ED381A"/>
    <w:rsid w:val="00ED4ACE"/>
    <w:rsid w:val="00EE08CB"/>
    <w:rsid w:val="00EE303F"/>
    <w:rsid w:val="00EF595F"/>
    <w:rsid w:val="00F04152"/>
    <w:rsid w:val="00F045B4"/>
    <w:rsid w:val="00F33504"/>
    <w:rsid w:val="00F377EE"/>
    <w:rsid w:val="00F51415"/>
    <w:rsid w:val="00F60E48"/>
    <w:rsid w:val="00F648EE"/>
    <w:rsid w:val="00F670A9"/>
    <w:rsid w:val="00F70A1D"/>
    <w:rsid w:val="00F72AA0"/>
    <w:rsid w:val="00F811ED"/>
    <w:rsid w:val="00F9561C"/>
    <w:rsid w:val="00FA2456"/>
    <w:rsid w:val="00FA3F4F"/>
    <w:rsid w:val="00FA612E"/>
    <w:rsid w:val="00FB74CA"/>
    <w:rsid w:val="00FB7DBF"/>
    <w:rsid w:val="00FC0623"/>
    <w:rsid w:val="00FC2AE5"/>
    <w:rsid w:val="00FD0F8B"/>
    <w:rsid w:val="00FD1B0D"/>
    <w:rsid w:val="00FD3C4C"/>
    <w:rsid w:val="00FD7175"/>
    <w:rsid w:val="00FE04FA"/>
    <w:rsid w:val="00FE18D7"/>
    <w:rsid w:val="00FE247F"/>
    <w:rsid w:val="00FF3A3F"/>
    <w:rsid w:val="00FF56BA"/>
    <w:rsid w:val="00FF6B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3EA24B"/>
  <w15:chartTrackingRefBased/>
  <w15:docId w15:val="{37E0A3CC-D722-484B-BBA5-1EBCC8B5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1D14B5"/>
    <w:pPr>
      <w:widowControl w:val="0"/>
      <w:spacing w:after="0" w:line="240" w:lineRule="auto"/>
      <w:ind w:left="113"/>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14B5"/>
    <w:rPr>
      <w:rFonts w:ascii="Arial" w:eastAsia="Arial" w:hAnsi="Arial"/>
      <w:b/>
      <w:bCs/>
      <w:sz w:val="28"/>
      <w:szCs w:val="28"/>
    </w:rPr>
  </w:style>
  <w:style w:type="paragraph" w:styleId="ListParagraph">
    <w:name w:val="List Paragraph"/>
    <w:aliases w:val="Paragraph"/>
    <w:basedOn w:val="Normal"/>
    <w:link w:val="ListParagraphChar"/>
    <w:uiPriority w:val="34"/>
    <w:qFormat/>
    <w:rsid w:val="001D14B5"/>
    <w:pPr>
      <w:widowControl w:val="0"/>
      <w:spacing w:after="0" w:line="240" w:lineRule="auto"/>
    </w:pPr>
  </w:style>
  <w:style w:type="character" w:customStyle="1" w:styleId="ListParagraphChar">
    <w:name w:val="List Paragraph Char"/>
    <w:aliases w:val="Paragraph Char"/>
    <w:link w:val="ListParagraph"/>
    <w:uiPriority w:val="34"/>
    <w:locked/>
    <w:rsid w:val="001D14B5"/>
  </w:style>
  <w:style w:type="table" w:styleId="TableGrid">
    <w:name w:val="Table Grid"/>
    <w:basedOn w:val="TableNormal"/>
    <w:uiPriority w:val="39"/>
    <w:rsid w:val="001D14B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5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189"/>
    <w:rPr>
      <w:rFonts w:ascii="Segoe UI" w:hAnsi="Segoe UI" w:cs="Segoe UI"/>
      <w:sz w:val="18"/>
      <w:szCs w:val="18"/>
    </w:rPr>
  </w:style>
  <w:style w:type="character" w:styleId="Hyperlink">
    <w:name w:val="Hyperlink"/>
    <w:basedOn w:val="DefaultParagraphFont"/>
    <w:uiPriority w:val="99"/>
    <w:unhideWhenUsed/>
    <w:rsid w:val="006A65C0"/>
    <w:rPr>
      <w:color w:val="0000FF" w:themeColor="hyperlink"/>
      <w:u w:val="single"/>
    </w:rPr>
  </w:style>
  <w:style w:type="character" w:styleId="UnresolvedMention">
    <w:name w:val="Unresolved Mention"/>
    <w:basedOn w:val="DefaultParagraphFont"/>
    <w:uiPriority w:val="99"/>
    <w:semiHidden/>
    <w:unhideWhenUsed/>
    <w:rsid w:val="006A65C0"/>
    <w:rPr>
      <w:color w:val="605E5C"/>
      <w:shd w:val="clear" w:color="auto" w:fill="E1DFDD"/>
    </w:rPr>
  </w:style>
  <w:style w:type="paragraph" w:customStyle="1" w:styleId="Body">
    <w:name w:val="Body"/>
    <w:rsid w:val="00212340"/>
    <w:pPr>
      <w:pBdr>
        <w:top w:val="nil"/>
        <w:left w:val="nil"/>
        <w:bottom w:val="nil"/>
        <w:right w:val="nil"/>
        <w:between w:val="nil"/>
        <w:bar w:val="nil"/>
      </w:pBdr>
    </w:pPr>
    <w:rPr>
      <w:rFonts w:ascii="Calibri" w:eastAsia="Calibri" w:hAnsi="Calibri" w:cs="Calibri"/>
      <w:color w:val="000000"/>
      <w:u w:color="000000"/>
      <w:bdr w:val="nil"/>
      <w:lang w:val="en-GB" w:eastAsia="zh-CN"/>
    </w:rPr>
  </w:style>
  <w:style w:type="character" w:styleId="FollowedHyperlink">
    <w:name w:val="FollowedHyperlink"/>
    <w:basedOn w:val="DefaultParagraphFont"/>
    <w:uiPriority w:val="99"/>
    <w:semiHidden/>
    <w:unhideWhenUsed/>
    <w:rsid w:val="00FF56BA"/>
    <w:rPr>
      <w:color w:val="800080" w:themeColor="followedHyperlink"/>
      <w:u w:val="single"/>
    </w:rPr>
  </w:style>
  <w:style w:type="character" w:styleId="CommentReference">
    <w:name w:val="annotation reference"/>
    <w:basedOn w:val="DefaultParagraphFont"/>
    <w:uiPriority w:val="99"/>
    <w:semiHidden/>
    <w:unhideWhenUsed/>
    <w:rsid w:val="00FF56BA"/>
    <w:rPr>
      <w:sz w:val="16"/>
      <w:szCs w:val="16"/>
    </w:rPr>
  </w:style>
  <w:style w:type="paragraph" w:styleId="CommentText">
    <w:name w:val="annotation text"/>
    <w:basedOn w:val="Normal"/>
    <w:link w:val="CommentTextChar"/>
    <w:uiPriority w:val="99"/>
    <w:semiHidden/>
    <w:unhideWhenUsed/>
    <w:rsid w:val="00FF56BA"/>
    <w:pPr>
      <w:spacing w:line="240" w:lineRule="auto"/>
    </w:pPr>
    <w:rPr>
      <w:sz w:val="20"/>
      <w:szCs w:val="20"/>
    </w:rPr>
  </w:style>
  <w:style w:type="character" w:customStyle="1" w:styleId="CommentTextChar">
    <w:name w:val="Comment Text Char"/>
    <w:basedOn w:val="DefaultParagraphFont"/>
    <w:link w:val="CommentText"/>
    <w:uiPriority w:val="99"/>
    <w:semiHidden/>
    <w:rsid w:val="00FF56BA"/>
    <w:rPr>
      <w:sz w:val="20"/>
      <w:szCs w:val="20"/>
    </w:rPr>
  </w:style>
  <w:style w:type="paragraph" w:styleId="CommentSubject">
    <w:name w:val="annotation subject"/>
    <w:basedOn w:val="CommentText"/>
    <w:next w:val="CommentText"/>
    <w:link w:val="CommentSubjectChar"/>
    <w:uiPriority w:val="99"/>
    <w:semiHidden/>
    <w:unhideWhenUsed/>
    <w:rsid w:val="00FF56BA"/>
    <w:rPr>
      <w:b/>
      <w:bCs/>
    </w:rPr>
  </w:style>
  <w:style w:type="character" w:customStyle="1" w:styleId="CommentSubjectChar">
    <w:name w:val="Comment Subject Char"/>
    <w:basedOn w:val="CommentTextChar"/>
    <w:link w:val="CommentSubject"/>
    <w:uiPriority w:val="99"/>
    <w:semiHidden/>
    <w:rsid w:val="00FF56BA"/>
    <w:rPr>
      <w:b/>
      <w:bCs/>
      <w:sz w:val="20"/>
      <w:szCs w:val="20"/>
    </w:rPr>
  </w:style>
  <w:style w:type="paragraph" w:styleId="Header">
    <w:name w:val="header"/>
    <w:basedOn w:val="Normal"/>
    <w:link w:val="HeaderChar"/>
    <w:uiPriority w:val="99"/>
    <w:unhideWhenUsed/>
    <w:rsid w:val="00733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533"/>
  </w:style>
  <w:style w:type="paragraph" w:styleId="Footer">
    <w:name w:val="footer"/>
    <w:basedOn w:val="Normal"/>
    <w:link w:val="FooterChar"/>
    <w:uiPriority w:val="99"/>
    <w:unhideWhenUsed/>
    <w:rsid w:val="00733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533"/>
  </w:style>
  <w:style w:type="paragraph" w:customStyle="1" w:styleId="Default">
    <w:name w:val="Default"/>
    <w:rsid w:val="00034A95"/>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E730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56224">
      <w:bodyDiv w:val="1"/>
      <w:marLeft w:val="0"/>
      <w:marRight w:val="0"/>
      <w:marTop w:val="0"/>
      <w:marBottom w:val="0"/>
      <w:divBdr>
        <w:top w:val="none" w:sz="0" w:space="0" w:color="auto"/>
        <w:left w:val="none" w:sz="0" w:space="0" w:color="auto"/>
        <w:bottom w:val="none" w:sz="0" w:space="0" w:color="auto"/>
        <w:right w:val="none" w:sz="0" w:space="0" w:color="auto"/>
      </w:divBdr>
    </w:div>
    <w:div w:id="293604344">
      <w:bodyDiv w:val="1"/>
      <w:marLeft w:val="0"/>
      <w:marRight w:val="0"/>
      <w:marTop w:val="0"/>
      <w:marBottom w:val="0"/>
      <w:divBdr>
        <w:top w:val="none" w:sz="0" w:space="0" w:color="auto"/>
        <w:left w:val="none" w:sz="0" w:space="0" w:color="auto"/>
        <w:bottom w:val="none" w:sz="0" w:space="0" w:color="auto"/>
        <w:right w:val="none" w:sz="0" w:space="0" w:color="auto"/>
      </w:divBdr>
    </w:div>
    <w:div w:id="604505009">
      <w:bodyDiv w:val="1"/>
      <w:marLeft w:val="0"/>
      <w:marRight w:val="0"/>
      <w:marTop w:val="0"/>
      <w:marBottom w:val="0"/>
      <w:divBdr>
        <w:top w:val="none" w:sz="0" w:space="0" w:color="auto"/>
        <w:left w:val="none" w:sz="0" w:space="0" w:color="auto"/>
        <w:bottom w:val="none" w:sz="0" w:space="0" w:color="auto"/>
        <w:right w:val="none" w:sz="0" w:space="0" w:color="auto"/>
      </w:divBdr>
    </w:div>
    <w:div w:id="621764166">
      <w:bodyDiv w:val="1"/>
      <w:marLeft w:val="0"/>
      <w:marRight w:val="0"/>
      <w:marTop w:val="0"/>
      <w:marBottom w:val="0"/>
      <w:divBdr>
        <w:top w:val="none" w:sz="0" w:space="0" w:color="auto"/>
        <w:left w:val="none" w:sz="0" w:space="0" w:color="auto"/>
        <w:bottom w:val="none" w:sz="0" w:space="0" w:color="auto"/>
        <w:right w:val="none" w:sz="0" w:space="0" w:color="auto"/>
      </w:divBdr>
    </w:div>
    <w:div w:id="737630315">
      <w:bodyDiv w:val="1"/>
      <w:marLeft w:val="0"/>
      <w:marRight w:val="0"/>
      <w:marTop w:val="0"/>
      <w:marBottom w:val="0"/>
      <w:divBdr>
        <w:top w:val="none" w:sz="0" w:space="0" w:color="auto"/>
        <w:left w:val="none" w:sz="0" w:space="0" w:color="auto"/>
        <w:bottom w:val="none" w:sz="0" w:space="0" w:color="auto"/>
        <w:right w:val="none" w:sz="0" w:space="0" w:color="auto"/>
      </w:divBdr>
      <w:divsChild>
        <w:div w:id="117726221">
          <w:marLeft w:val="634"/>
          <w:marRight w:val="0"/>
          <w:marTop w:val="0"/>
          <w:marBottom w:val="0"/>
          <w:divBdr>
            <w:top w:val="none" w:sz="0" w:space="0" w:color="auto"/>
            <w:left w:val="none" w:sz="0" w:space="0" w:color="auto"/>
            <w:bottom w:val="none" w:sz="0" w:space="0" w:color="auto"/>
            <w:right w:val="none" w:sz="0" w:space="0" w:color="auto"/>
          </w:divBdr>
        </w:div>
        <w:div w:id="141966827">
          <w:marLeft w:val="547"/>
          <w:marRight w:val="0"/>
          <w:marTop w:val="0"/>
          <w:marBottom w:val="0"/>
          <w:divBdr>
            <w:top w:val="none" w:sz="0" w:space="0" w:color="auto"/>
            <w:left w:val="none" w:sz="0" w:space="0" w:color="auto"/>
            <w:bottom w:val="none" w:sz="0" w:space="0" w:color="auto"/>
            <w:right w:val="none" w:sz="0" w:space="0" w:color="auto"/>
          </w:divBdr>
        </w:div>
        <w:div w:id="142309698">
          <w:marLeft w:val="547"/>
          <w:marRight w:val="0"/>
          <w:marTop w:val="0"/>
          <w:marBottom w:val="0"/>
          <w:divBdr>
            <w:top w:val="none" w:sz="0" w:space="0" w:color="auto"/>
            <w:left w:val="none" w:sz="0" w:space="0" w:color="auto"/>
            <w:bottom w:val="none" w:sz="0" w:space="0" w:color="auto"/>
            <w:right w:val="none" w:sz="0" w:space="0" w:color="auto"/>
          </w:divBdr>
        </w:div>
        <w:div w:id="148636296">
          <w:marLeft w:val="547"/>
          <w:marRight w:val="0"/>
          <w:marTop w:val="0"/>
          <w:marBottom w:val="0"/>
          <w:divBdr>
            <w:top w:val="none" w:sz="0" w:space="0" w:color="auto"/>
            <w:left w:val="none" w:sz="0" w:space="0" w:color="auto"/>
            <w:bottom w:val="none" w:sz="0" w:space="0" w:color="auto"/>
            <w:right w:val="none" w:sz="0" w:space="0" w:color="auto"/>
          </w:divBdr>
        </w:div>
        <w:div w:id="220561353">
          <w:marLeft w:val="547"/>
          <w:marRight w:val="0"/>
          <w:marTop w:val="0"/>
          <w:marBottom w:val="0"/>
          <w:divBdr>
            <w:top w:val="none" w:sz="0" w:space="0" w:color="auto"/>
            <w:left w:val="none" w:sz="0" w:space="0" w:color="auto"/>
            <w:bottom w:val="none" w:sz="0" w:space="0" w:color="auto"/>
            <w:right w:val="none" w:sz="0" w:space="0" w:color="auto"/>
          </w:divBdr>
        </w:div>
        <w:div w:id="240916017">
          <w:marLeft w:val="547"/>
          <w:marRight w:val="0"/>
          <w:marTop w:val="0"/>
          <w:marBottom w:val="0"/>
          <w:divBdr>
            <w:top w:val="none" w:sz="0" w:space="0" w:color="auto"/>
            <w:left w:val="none" w:sz="0" w:space="0" w:color="auto"/>
            <w:bottom w:val="none" w:sz="0" w:space="0" w:color="auto"/>
            <w:right w:val="none" w:sz="0" w:space="0" w:color="auto"/>
          </w:divBdr>
        </w:div>
        <w:div w:id="243997604">
          <w:marLeft w:val="634"/>
          <w:marRight w:val="0"/>
          <w:marTop w:val="0"/>
          <w:marBottom w:val="0"/>
          <w:divBdr>
            <w:top w:val="none" w:sz="0" w:space="0" w:color="auto"/>
            <w:left w:val="none" w:sz="0" w:space="0" w:color="auto"/>
            <w:bottom w:val="none" w:sz="0" w:space="0" w:color="auto"/>
            <w:right w:val="none" w:sz="0" w:space="0" w:color="auto"/>
          </w:divBdr>
        </w:div>
        <w:div w:id="279383103">
          <w:marLeft w:val="634"/>
          <w:marRight w:val="0"/>
          <w:marTop w:val="0"/>
          <w:marBottom w:val="0"/>
          <w:divBdr>
            <w:top w:val="none" w:sz="0" w:space="0" w:color="auto"/>
            <w:left w:val="none" w:sz="0" w:space="0" w:color="auto"/>
            <w:bottom w:val="none" w:sz="0" w:space="0" w:color="auto"/>
            <w:right w:val="none" w:sz="0" w:space="0" w:color="auto"/>
          </w:divBdr>
        </w:div>
        <w:div w:id="301735642">
          <w:marLeft w:val="547"/>
          <w:marRight w:val="0"/>
          <w:marTop w:val="0"/>
          <w:marBottom w:val="0"/>
          <w:divBdr>
            <w:top w:val="none" w:sz="0" w:space="0" w:color="auto"/>
            <w:left w:val="none" w:sz="0" w:space="0" w:color="auto"/>
            <w:bottom w:val="none" w:sz="0" w:space="0" w:color="auto"/>
            <w:right w:val="none" w:sz="0" w:space="0" w:color="auto"/>
          </w:divBdr>
        </w:div>
        <w:div w:id="483855353">
          <w:marLeft w:val="634"/>
          <w:marRight w:val="0"/>
          <w:marTop w:val="0"/>
          <w:marBottom w:val="0"/>
          <w:divBdr>
            <w:top w:val="none" w:sz="0" w:space="0" w:color="auto"/>
            <w:left w:val="none" w:sz="0" w:space="0" w:color="auto"/>
            <w:bottom w:val="none" w:sz="0" w:space="0" w:color="auto"/>
            <w:right w:val="none" w:sz="0" w:space="0" w:color="auto"/>
          </w:divBdr>
        </w:div>
        <w:div w:id="626811969">
          <w:marLeft w:val="547"/>
          <w:marRight w:val="0"/>
          <w:marTop w:val="0"/>
          <w:marBottom w:val="0"/>
          <w:divBdr>
            <w:top w:val="none" w:sz="0" w:space="0" w:color="auto"/>
            <w:left w:val="none" w:sz="0" w:space="0" w:color="auto"/>
            <w:bottom w:val="none" w:sz="0" w:space="0" w:color="auto"/>
            <w:right w:val="none" w:sz="0" w:space="0" w:color="auto"/>
          </w:divBdr>
        </w:div>
        <w:div w:id="694309462">
          <w:marLeft w:val="634"/>
          <w:marRight w:val="0"/>
          <w:marTop w:val="0"/>
          <w:marBottom w:val="0"/>
          <w:divBdr>
            <w:top w:val="none" w:sz="0" w:space="0" w:color="auto"/>
            <w:left w:val="none" w:sz="0" w:space="0" w:color="auto"/>
            <w:bottom w:val="none" w:sz="0" w:space="0" w:color="auto"/>
            <w:right w:val="none" w:sz="0" w:space="0" w:color="auto"/>
          </w:divBdr>
        </w:div>
        <w:div w:id="721904757">
          <w:marLeft w:val="1166"/>
          <w:marRight w:val="0"/>
          <w:marTop w:val="0"/>
          <w:marBottom w:val="0"/>
          <w:divBdr>
            <w:top w:val="none" w:sz="0" w:space="0" w:color="auto"/>
            <w:left w:val="none" w:sz="0" w:space="0" w:color="auto"/>
            <w:bottom w:val="none" w:sz="0" w:space="0" w:color="auto"/>
            <w:right w:val="none" w:sz="0" w:space="0" w:color="auto"/>
          </w:divBdr>
        </w:div>
        <w:div w:id="767579554">
          <w:marLeft w:val="547"/>
          <w:marRight w:val="0"/>
          <w:marTop w:val="0"/>
          <w:marBottom w:val="0"/>
          <w:divBdr>
            <w:top w:val="none" w:sz="0" w:space="0" w:color="auto"/>
            <w:left w:val="none" w:sz="0" w:space="0" w:color="auto"/>
            <w:bottom w:val="none" w:sz="0" w:space="0" w:color="auto"/>
            <w:right w:val="none" w:sz="0" w:space="0" w:color="auto"/>
          </w:divBdr>
        </w:div>
        <w:div w:id="789710395">
          <w:marLeft w:val="634"/>
          <w:marRight w:val="0"/>
          <w:marTop w:val="0"/>
          <w:marBottom w:val="0"/>
          <w:divBdr>
            <w:top w:val="none" w:sz="0" w:space="0" w:color="auto"/>
            <w:left w:val="none" w:sz="0" w:space="0" w:color="auto"/>
            <w:bottom w:val="none" w:sz="0" w:space="0" w:color="auto"/>
            <w:right w:val="none" w:sz="0" w:space="0" w:color="auto"/>
          </w:divBdr>
        </w:div>
        <w:div w:id="836845441">
          <w:marLeft w:val="547"/>
          <w:marRight w:val="0"/>
          <w:marTop w:val="0"/>
          <w:marBottom w:val="0"/>
          <w:divBdr>
            <w:top w:val="none" w:sz="0" w:space="0" w:color="auto"/>
            <w:left w:val="none" w:sz="0" w:space="0" w:color="auto"/>
            <w:bottom w:val="none" w:sz="0" w:space="0" w:color="auto"/>
            <w:right w:val="none" w:sz="0" w:space="0" w:color="auto"/>
          </w:divBdr>
        </w:div>
        <w:div w:id="837774621">
          <w:marLeft w:val="547"/>
          <w:marRight w:val="0"/>
          <w:marTop w:val="0"/>
          <w:marBottom w:val="0"/>
          <w:divBdr>
            <w:top w:val="none" w:sz="0" w:space="0" w:color="auto"/>
            <w:left w:val="none" w:sz="0" w:space="0" w:color="auto"/>
            <w:bottom w:val="none" w:sz="0" w:space="0" w:color="auto"/>
            <w:right w:val="none" w:sz="0" w:space="0" w:color="auto"/>
          </w:divBdr>
        </w:div>
        <w:div w:id="839852246">
          <w:marLeft w:val="547"/>
          <w:marRight w:val="0"/>
          <w:marTop w:val="0"/>
          <w:marBottom w:val="0"/>
          <w:divBdr>
            <w:top w:val="none" w:sz="0" w:space="0" w:color="auto"/>
            <w:left w:val="none" w:sz="0" w:space="0" w:color="auto"/>
            <w:bottom w:val="none" w:sz="0" w:space="0" w:color="auto"/>
            <w:right w:val="none" w:sz="0" w:space="0" w:color="auto"/>
          </w:divBdr>
        </w:div>
        <w:div w:id="891887071">
          <w:marLeft w:val="634"/>
          <w:marRight w:val="0"/>
          <w:marTop w:val="0"/>
          <w:marBottom w:val="0"/>
          <w:divBdr>
            <w:top w:val="none" w:sz="0" w:space="0" w:color="auto"/>
            <w:left w:val="none" w:sz="0" w:space="0" w:color="auto"/>
            <w:bottom w:val="none" w:sz="0" w:space="0" w:color="auto"/>
            <w:right w:val="none" w:sz="0" w:space="0" w:color="auto"/>
          </w:divBdr>
        </w:div>
        <w:div w:id="951977743">
          <w:marLeft w:val="634"/>
          <w:marRight w:val="0"/>
          <w:marTop w:val="0"/>
          <w:marBottom w:val="0"/>
          <w:divBdr>
            <w:top w:val="none" w:sz="0" w:space="0" w:color="auto"/>
            <w:left w:val="none" w:sz="0" w:space="0" w:color="auto"/>
            <w:bottom w:val="none" w:sz="0" w:space="0" w:color="auto"/>
            <w:right w:val="none" w:sz="0" w:space="0" w:color="auto"/>
          </w:divBdr>
        </w:div>
        <w:div w:id="952441791">
          <w:marLeft w:val="634"/>
          <w:marRight w:val="0"/>
          <w:marTop w:val="0"/>
          <w:marBottom w:val="0"/>
          <w:divBdr>
            <w:top w:val="none" w:sz="0" w:space="0" w:color="auto"/>
            <w:left w:val="none" w:sz="0" w:space="0" w:color="auto"/>
            <w:bottom w:val="none" w:sz="0" w:space="0" w:color="auto"/>
            <w:right w:val="none" w:sz="0" w:space="0" w:color="auto"/>
          </w:divBdr>
        </w:div>
        <w:div w:id="952787451">
          <w:marLeft w:val="547"/>
          <w:marRight w:val="0"/>
          <w:marTop w:val="0"/>
          <w:marBottom w:val="0"/>
          <w:divBdr>
            <w:top w:val="none" w:sz="0" w:space="0" w:color="auto"/>
            <w:left w:val="none" w:sz="0" w:space="0" w:color="auto"/>
            <w:bottom w:val="none" w:sz="0" w:space="0" w:color="auto"/>
            <w:right w:val="none" w:sz="0" w:space="0" w:color="auto"/>
          </w:divBdr>
        </w:div>
        <w:div w:id="981733104">
          <w:marLeft w:val="634"/>
          <w:marRight w:val="0"/>
          <w:marTop w:val="0"/>
          <w:marBottom w:val="0"/>
          <w:divBdr>
            <w:top w:val="none" w:sz="0" w:space="0" w:color="auto"/>
            <w:left w:val="none" w:sz="0" w:space="0" w:color="auto"/>
            <w:bottom w:val="none" w:sz="0" w:space="0" w:color="auto"/>
            <w:right w:val="none" w:sz="0" w:space="0" w:color="auto"/>
          </w:divBdr>
        </w:div>
        <w:div w:id="1021974136">
          <w:marLeft w:val="634"/>
          <w:marRight w:val="0"/>
          <w:marTop w:val="0"/>
          <w:marBottom w:val="0"/>
          <w:divBdr>
            <w:top w:val="none" w:sz="0" w:space="0" w:color="auto"/>
            <w:left w:val="none" w:sz="0" w:space="0" w:color="auto"/>
            <w:bottom w:val="none" w:sz="0" w:space="0" w:color="auto"/>
            <w:right w:val="none" w:sz="0" w:space="0" w:color="auto"/>
          </w:divBdr>
        </w:div>
        <w:div w:id="1031078608">
          <w:marLeft w:val="547"/>
          <w:marRight w:val="0"/>
          <w:marTop w:val="0"/>
          <w:marBottom w:val="0"/>
          <w:divBdr>
            <w:top w:val="none" w:sz="0" w:space="0" w:color="auto"/>
            <w:left w:val="none" w:sz="0" w:space="0" w:color="auto"/>
            <w:bottom w:val="none" w:sz="0" w:space="0" w:color="auto"/>
            <w:right w:val="none" w:sz="0" w:space="0" w:color="auto"/>
          </w:divBdr>
        </w:div>
        <w:div w:id="1048804221">
          <w:marLeft w:val="1166"/>
          <w:marRight w:val="0"/>
          <w:marTop w:val="0"/>
          <w:marBottom w:val="0"/>
          <w:divBdr>
            <w:top w:val="none" w:sz="0" w:space="0" w:color="auto"/>
            <w:left w:val="none" w:sz="0" w:space="0" w:color="auto"/>
            <w:bottom w:val="none" w:sz="0" w:space="0" w:color="auto"/>
            <w:right w:val="none" w:sz="0" w:space="0" w:color="auto"/>
          </w:divBdr>
        </w:div>
        <w:div w:id="1096250573">
          <w:marLeft w:val="547"/>
          <w:marRight w:val="0"/>
          <w:marTop w:val="0"/>
          <w:marBottom w:val="0"/>
          <w:divBdr>
            <w:top w:val="none" w:sz="0" w:space="0" w:color="auto"/>
            <w:left w:val="none" w:sz="0" w:space="0" w:color="auto"/>
            <w:bottom w:val="none" w:sz="0" w:space="0" w:color="auto"/>
            <w:right w:val="none" w:sz="0" w:space="0" w:color="auto"/>
          </w:divBdr>
        </w:div>
        <w:div w:id="1192303557">
          <w:marLeft w:val="547"/>
          <w:marRight w:val="0"/>
          <w:marTop w:val="0"/>
          <w:marBottom w:val="0"/>
          <w:divBdr>
            <w:top w:val="none" w:sz="0" w:space="0" w:color="auto"/>
            <w:left w:val="none" w:sz="0" w:space="0" w:color="auto"/>
            <w:bottom w:val="none" w:sz="0" w:space="0" w:color="auto"/>
            <w:right w:val="none" w:sz="0" w:space="0" w:color="auto"/>
          </w:divBdr>
        </w:div>
        <w:div w:id="1217468200">
          <w:marLeft w:val="634"/>
          <w:marRight w:val="0"/>
          <w:marTop w:val="0"/>
          <w:marBottom w:val="0"/>
          <w:divBdr>
            <w:top w:val="none" w:sz="0" w:space="0" w:color="auto"/>
            <w:left w:val="none" w:sz="0" w:space="0" w:color="auto"/>
            <w:bottom w:val="none" w:sz="0" w:space="0" w:color="auto"/>
            <w:right w:val="none" w:sz="0" w:space="0" w:color="auto"/>
          </w:divBdr>
        </w:div>
        <w:div w:id="1243756690">
          <w:marLeft w:val="634"/>
          <w:marRight w:val="0"/>
          <w:marTop w:val="0"/>
          <w:marBottom w:val="0"/>
          <w:divBdr>
            <w:top w:val="none" w:sz="0" w:space="0" w:color="auto"/>
            <w:left w:val="none" w:sz="0" w:space="0" w:color="auto"/>
            <w:bottom w:val="none" w:sz="0" w:space="0" w:color="auto"/>
            <w:right w:val="none" w:sz="0" w:space="0" w:color="auto"/>
          </w:divBdr>
        </w:div>
        <w:div w:id="1283002281">
          <w:marLeft w:val="1166"/>
          <w:marRight w:val="0"/>
          <w:marTop w:val="0"/>
          <w:marBottom w:val="0"/>
          <w:divBdr>
            <w:top w:val="none" w:sz="0" w:space="0" w:color="auto"/>
            <w:left w:val="none" w:sz="0" w:space="0" w:color="auto"/>
            <w:bottom w:val="none" w:sz="0" w:space="0" w:color="auto"/>
            <w:right w:val="none" w:sz="0" w:space="0" w:color="auto"/>
          </w:divBdr>
        </w:div>
        <w:div w:id="1343822448">
          <w:marLeft w:val="634"/>
          <w:marRight w:val="0"/>
          <w:marTop w:val="0"/>
          <w:marBottom w:val="0"/>
          <w:divBdr>
            <w:top w:val="none" w:sz="0" w:space="0" w:color="auto"/>
            <w:left w:val="none" w:sz="0" w:space="0" w:color="auto"/>
            <w:bottom w:val="none" w:sz="0" w:space="0" w:color="auto"/>
            <w:right w:val="none" w:sz="0" w:space="0" w:color="auto"/>
          </w:divBdr>
        </w:div>
        <w:div w:id="1482387848">
          <w:marLeft w:val="1166"/>
          <w:marRight w:val="0"/>
          <w:marTop w:val="0"/>
          <w:marBottom w:val="0"/>
          <w:divBdr>
            <w:top w:val="none" w:sz="0" w:space="0" w:color="auto"/>
            <w:left w:val="none" w:sz="0" w:space="0" w:color="auto"/>
            <w:bottom w:val="none" w:sz="0" w:space="0" w:color="auto"/>
            <w:right w:val="none" w:sz="0" w:space="0" w:color="auto"/>
          </w:divBdr>
        </w:div>
        <w:div w:id="1600599795">
          <w:marLeft w:val="547"/>
          <w:marRight w:val="0"/>
          <w:marTop w:val="0"/>
          <w:marBottom w:val="0"/>
          <w:divBdr>
            <w:top w:val="none" w:sz="0" w:space="0" w:color="auto"/>
            <w:left w:val="none" w:sz="0" w:space="0" w:color="auto"/>
            <w:bottom w:val="none" w:sz="0" w:space="0" w:color="auto"/>
            <w:right w:val="none" w:sz="0" w:space="0" w:color="auto"/>
          </w:divBdr>
        </w:div>
        <w:div w:id="1632055193">
          <w:marLeft w:val="547"/>
          <w:marRight w:val="0"/>
          <w:marTop w:val="0"/>
          <w:marBottom w:val="0"/>
          <w:divBdr>
            <w:top w:val="none" w:sz="0" w:space="0" w:color="auto"/>
            <w:left w:val="none" w:sz="0" w:space="0" w:color="auto"/>
            <w:bottom w:val="none" w:sz="0" w:space="0" w:color="auto"/>
            <w:right w:val="none" w:sz="0" w:space="0" w:color="auto"/>
          </w:divBdr>
        </w:div>
        <w:div w:id="1656373039">
          <w:marLeft w:val="547"/>
          <w:marRight w:val="0"/>
          <w:marTop w:val="0"/>
          <w:marBottom w:val="0"/>
          <w:divBdr>
            <w:top w:val="none" w:sz="0" w:space="0" w:color="auto"/>
            <w:left w:val="none" w:sz="0" w:space="0" w:color="auto"/>
            <w:bottom w:val="none" w:sz="0" w:space="0" w:color="auto"/>
            <w:right w:val="none" w:sz="0" w:space="0" w:color="auto"/>
          </w:divBdr>
        </w:div>
        <w:div w:id="1801024064">
          <w:marLeft w:val="634"/>
          <w:marRight w:val="0"/>
          <w:marTop w:val="0"/>
          <w:marBottom w:val="0"/>
          <w:divBdr>
            <w:top w:val="none" w:sz="0" w:space="0" w:color="auto"/>
            <w:left w:val="none" w:sz="0" w:space="0" w:color="auto"/>
            <w:bottom w:val="none" w:sz="0" w:space="0" w:color="auto"/>
            <w:right w:val="none" w:sz="0" w:space="0" w:color="auto"/>
          </w:divBdr>
        </w:div>
        <w:div w:id="1819419250">
          <w:marLeft w:val="1166"/>
          <w:marRight w:val="0"/>
          <w:marTop w:val="0"/>
          <w:marBottom w:val="0"/>
          <w:divBdr>
            <w:top w:val="none" w:sz="0" w:space="0" w:color="auto"/>
            <w:left w:val="none" w:sz="0" w:space="0" w:color="auto"/>
            <w:bottom w:val="none" w:sz="0" w:space="0" w:color="auto"/>
            <w:right w:val="none" w:sz="0" w:space="0" w:color="auto"/>
          </w:divBdr>
        </w:div>
        <w:div w:id="1848904639">
          <w:marLeft w:val="547"/>
          <w:marRight w:val="0"/>
          <w:marTop w:val="0"/>
          <w:marBottom w:val="0"/>
          <w:divBdr>
            <w:top w:val="none" w:sz="0" w:space="0" w:color="auto"/>
            <w:left w:val="none" w:sz="0" w:space="0" w:color="auto"/>
            <w:bottom w:val="none" w:sz="0" w:space="0" w:color="auto"/>
            <w:right w:val="none" w:sz="0" w:space="0" w:color="auto"/>
          </w:divBdr>
        </w:div>
        <w:div w:id="2021159517">
          <w:marLeft w:val="547"/>
          <w:marRight w:val="0"/>
          <w:marTop w:val="0"/>
          <w:marBottom w:val="0"/>
          <w:divBdr>
            <w:top w:val="none" w:sz="0" w:space="0" w:color="auto"/>
            <w:left w:val="none" w:sz="0" w:space="0" w:color="auto"/>
            <w:bottom w:val="none" w:sz="0" w:space="0" w:color="auto"/>
            <w:right w:val="none" w:sz="0" w:space="0" w:color="auto"/>
          </w:divBdr>
        </w:div>
        <w:div w:id="2086685633">
          <w:marLeft w:val="634"/>
          <w:marRight w:val="0"/>
          <w:marTop w:val="0"/>
          <w:marBottom w:val="0"/>
          <w:divBdr>
            <w:top w:val="none" w:sz="0" w:space="0" w:color="auto"/>
            <w:left w:val="none" w:sz="0" w:space="0" w:color="auto"/>
            <w:bottom w:val="none" w:sz="0" w:space="0" w:color="auto"/>
            <w:right w:val="none" w:sz="0" w:space="0" w:color="auto"/>
          </w:divBdr>
        </w:div>
        <w:div w:id="2146584842">
          <w:marLeft w:val="1166"/>
          <w:marRight w:val="0"/>
          <w:marTop w:val="0"/>
          <w:marBottom w:val="0"/>
          <w:divBdr>
            <w:top w:val="none" w:sz="0" w:space="0" w:color="auto"/>
            <w:left w:val="none" w:sz="0" w:space="0" w:color="auto"/>
            <w:bottom w:val="none" w:sz="0" w:space="0" w:color="auto"/>
            <w:right w:val="none" w:sz="0" w:space="0" w:color="auto"/>
          </w:divBdr>
        </w:div>
      </w:divsChild>
    </w:div>
    <w:div w:id="776877035">
      <w:bodyDiv w:val="1"/>
      <w:marLeft w:val="0"/>
      <w:marRight w:val="0"/>
      <w:marTop w:val="0"/>
      <w:marBottom w:val="0"/>
      <w:divBdr>
        <w:top w:val="none" w:sz="0" w:space="0" w:color="auto"/>
        <w:left w:val="none" w:sz="0" w:space="0" w:color="auto"/>
        <w:bottom w:val="none" w:sz="0" w:space="0" w:color="auto"/>
        <w:right w:val="none" w:sz="0" w:space="0" w:color="auto"/>
      </w:divBdr>
    </w:div>
    <w:div w:id="845247946">
      <w:bodyDiv w:val="1"/>
      <w:marLeft w:val="0"/>
      <w:marRight w:val="0"/>
      <w:marTop w:val="0"/>
      <w:marBottom w:val="0"/>
      <w:divBdr>
        <w:top w:val="none" w:sz="0" w:space="0" w:color="auto"/>
        <w:left w:val="none" w:sz="0" w:space="0" w:color="auto"/>
        <w:bottom w:val="none" w:sz="0" w:space="0" w:color="auto"/>
        <w:right w:val="none" w:sz="0" w:space="0" w:color="auto"/>
      </w:divBdr>
    </w:div>
    <w:div w:id="889875705">
      <w:bodyDiv w:val="1"/>
      <w:marLeft w:val="0"/>
      <w:marRight w:val="0"/>
      <w:marTop w:val="0"/>
      <w:marBottom w:val="0"/>
      <w:divBdr>
        <w:top w:val="none" w:sz="0" w:space="0" w:color="auto"/>
        <w:left w:val="none" w:sz="0" w:space="0" w:color="auto"/>
        <w:bottom w:val="none" w:sz="0" w:space="0" w:color="auto"/>
        <w:right w:val="none" w:sz="0" w:space="0" w:color="auto"/>
      </w:divBdr>
    </w:div>
    <w:div w:id="1126772629">
      <w:bodyDiv w:val="1"/>
      <w:marLeft w:val="0"/>
      <w:marRight w:val="0"/>
      <w:marTop w:val="0"/>
      <w:marBottom w:val="0"/>
      <w:divBdr>
        <w:top w:val="none" w:sz="0" w:space="0" w:color="auto"/>
        <w:left w:val="none" w:sz="0" w:space="0" w:color="auto"/>
        <w:bottom w:val="none" w:sz="0" w:space="0" w:color="auto"/>
        <w:right w:val="none" w:sz="0" w:space="0" w:color="auto"/>
      </w:divBdr>
    </w:div>
    <w:div w:id="1382747380">
      <w:bodyDiv w:val="1"/>
      <w:marLeft w:val="0"/>
      <w:marRight w:val="0"/>
      <w:marTop w:val="0"/>
      <w:marBottom w:val="0"/>
      <w:divBdr>
        <w:top w:val="none" w:sz="0" w:space="0" w:color="auto"/>
        <w:left w:val="none" w:sz="0" w:space="0" w:color="auto"/>
        <w:bottom w:val="none" w:sz="0" w:space="0" w:color="auto"/>
        <w:right w:val="none" w:sz="0" w:space="0" w:color="auto"/>
      </w:divBdr>
    </w:div>
    <w:div w:id="1446540845">
      <w:bodyDiv w:val="1"/>
      <w:marLeft w:val="0"/>
      <w:marRight w:val="0"/>
      <w:marTop w:val="0"/>
      <w:marBottom w:val="0"/>
      <w:divBdr>
        <w:top w:val="none" w:sz="0" w:space="0" w:color="auto"/>
        <w:left w:val="none" w:sz="0" w:space="0" w:color="auto"/>
        <w:bottom w:val="none" w:sz="0" w:space="0" w:color="auto"/>
        <w:right w:val="none" w:sz="0" w:space="0" w:color="auto"/>
      </w:divBdr>
    </w:div>
    <w:div w:id="1511217271">
      <w:bodyDiv w:val="1"/>
      <w:marLeft w:val="0"/>
      <w:marRight w:val="0"/>
      <w:marTop w:val="0"/>
      <w:marBottom w:val="0"/>
      <w:divBdr>
        <w:top w:val="none" w:sz="0" w:space="0" w:color="auto"/>
        <w:left w:val="none" w:sz="0" w:space="0" w:color="auto"/>
        <w:bottom w:val="none" w:sz="0" w:space="0" w:color="auto"/>
        <w:right w:val="none" w:sz="0" w:space="0" w:color="auto"/>
      </w:divBdr>
    </w:div>
    <w:div w:id="1676418286">
      <w:bodyDiv w:val="1"/>
      <w:marLeft w:val="0"/>
      <w:marRight w:val="0"/>
      <w:marTop w:val="0"/>
      <w:marBottom w:val="0"/>
      <w:divBdr>
        <w:top w:val="none" w:sz="0" w:space="0" w:color="auto"/>
        <w:left w:val="none" w:sz="0" w:space="0" w:color="auto"/>
        <w:bottom w:val="none" w:sz="0" w:space="0" w:color="auto"/>
        <w:right w:val="none" w:sz="0" w:space="0" w:color="auto"/>
      </w:divBdr>
    </w:div>
    <w:div w:id="1988896638">
      <w:bodyDiv w:val="1"/>
      <w:marLeft w:val="0"/>
      <w:marRight w:val="0"/>
      <w:marTop w:val="0"/>
      <w:marBottom w:val="0"/>
      <w:divBdr>
        <w:top w:val="none" w:sz="0" w:space="0" w:color="auto"/>
        <w:left w:val="none" w:sz="0" w:space="0" w:color="auto"/>
        <w:bottom w:val="none" w:sz="0" w:space="0" w:color="auto"/>
        <w:right w:val="none" w:sz="0" w:space="0" w:color="auto"/>
      </w:divBdr>
    </w:div>
    <w:div w:id="2061173297">
      <w:bodyDiv w:val="1"/>
      <w:marLeft w:val="0"/>
      <w:marRight w:val="0"/>
      <w:marTop w:val="0"/>
      <w:marBottom w:val="0"/>
      <w:divBdr>
        <w:top w:val="none" w:sz="0" w:space="0" w:color="auto"/>
        <w:left w:val="none" w:sz="0" w:space="0" w:color="auto"/>
        <w:bottom w:val="none" w:sz="0" w:space="0" w:color="auto"/>
        <w:right w:val="none" w:sz="0" w:space="0" w:color="auto"/>
      </w:divBdr>
    </w:div>
    <w:div w:id="211644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uhc2030.org/what-we-do/voices/advocacy/the-coalition-of-partnerships-for-uhc-and-global-health/" TargetMode="External"/><Relationship Id="rId26" Type="http://schemas.openxmlformats.org/officeDocument/2006/relationships/hyperlink" Target="https://www.uhc2030.org/what-we-do/knowledge-and-networks/health-systems-related-initiatives/" TargetMode="External"/><Relationship Id="rId3" Type="http://schemas.openxmlformats.org/officeDocument/2006/relationships/customXml" Target="../customXml/item3.xml"/><Relationship Id="rId21" Type="http://schemas.openxmlformats.org/officeDocument/2006/relationships/hyperlink" Target="https://www.uhc2030.org/blog-news-events/uhc2030-news/uhc2030-and-pmnch-launch-new-toolkit-to-support-health-budget-literacy-555491/"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uhc2030.org/blog-news-events/uhc2030-news/" TargetMode="External"/><Relationship Id="rId25" Type="http://schemas.openxmlformats.org/officeDocument/2006/relationships/hyperlink" Target="https://www.uhc2030.org/blog-news-events/uhc2030-news/how-to-strengthen-health-systems-for-uhc-and-equitable-access-to-covid19-tools-555489/"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csemonline.net/news-hfa-advocacy-toolkit-bet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hc2030.org/blog-news-events/uhc2030-blog/building-better-how-can-we-support-countries-to-analyse-and-assess-health-systems-performance-555462/"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uhc2030.org/blog-news-events/uhc2030-news/leaving-no-one-behind-covid-19-vaccine-equity-and-universal-health-coverage-in-ghana-555470/"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uhc2030.org/blog-news-events/uhc2030-events/generation-equality-forum-campaign-on-womens-leadership-and-uhc-55549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uhc2030.org/what-we-do/voices/uhc-day/" TargetMode="External"/><Relationship Id="rId27" Type="http://schemas.openxmlformats.org/officeDocument/2006/relationships/hyperlink" Target="https://www.uhc2030.org/what-we-do/knowledge-and-networks/uhc-data-porta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5B31867FFCC746B7E8645A6F87260D" ma:contentTypeVersion="13" ma:contentTypeDescription="Create a new document." ma:contentTypeScope="" ma:versionID="69188ba65e078fa81af542607b79c74e">
  <xsd:schema xmlns:xsd="http://www.w3.org/2001/XMLSchema" xmlns:xs="http://www.w3.org/2001/XMLSchema" xmlns:p="http://schemas.microsoft.com/office/2006/metadata/properties" xmlns:ns3="e722b6b5-c05a-4c5a-bdeb-3d95e5bf72aa" xmlns:ns4="fa824426-5217-4c73-acb4-5b908b0ecade" targetNamespace="http://schemas.microsoft.com/office/2006/metadata/properties" ma:root="true" ma:fieldsID="778bbac936b52ee601f55565d6659629" ns3:_="" ns4:_="">
    <xsd:import namespace="e722b6b5-c05a-4c5a-bdeb-3d95e5bf72aa"/>
    <xsd:import namespace="fa824426-5217-4c73-acb4-5b908b0eca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2b6b5-c05a-4c5a-bdeb-3d95e5bf7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24426-5217-4c73-acb4-5b908b0eca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861A1-F1AD-4F86-B624-CBBA76AA15A6}">
  <ds:schemaRefs>
    <ds:schemaRef ds:uri="http://schemas.microsoft.com/sharepoint/v3/contenttype/forms"/>
  </ds:schemaRefs>
</ds:datastoreItem>
</file>

<file path=customXml/itemProps2.xml><?xml version="1.0" encoding="utf-8"?>
<ds:datastoreItem xmlns:ds="http://schemas.openxmlformats.org/officeDocument/2006/customXml" ds:itemID="{1826D5C7-227C-49AF-9AD9-0EE86D04BDA1}">
  <ds:schemaRefs>
    <ds:schemaRef ds:uri="http://purl.org/dc/terms/"/>
    <ds:schemaRef ds:uri="fa824426-5217-4c73-acb4-5b908b0ecade"/>
    <ds:schemaRef ds:uri="http://schemas.microsoft.com/office/2006/documentManagement/types"/>
    <ds:schemaRef ds:uri="http://schemas.microsoft.com/office/infopath/2007/PartnerControls"/>
    <ds:schemaRef ds:uri="e722b6b5-c05a-4c5a-bdeb-3d95e5bf72aa"/>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2A0B9CA-B520-417E-AB10-CA6764C17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2b6b5-c05a-4c5a-bdeb-3d95e5bf72aa"/>
    <ds:schemaRef ds:uri="fa824426-5217-4c73-acb4-5b908b0ec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8F740-53CD-4988-BF9E-8908F8C0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8129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 Marjolaine</dc:creator>
  <cp:keywords/>
  <dc:description/>
  <cp:lastModifiedBy>NICOD, Marjolaine</cp:lastModifiedBy>
  <cp:revision>2</cp:revision>
  <dcterms:created xsi:type="dcterms:W3CDTF">2021-09-28T14:10:00Z</dcterms:created>
  <dcterms:modified xsi:type="dcterms:W3CDTF">2021-09-28T14:10:00Z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0x010100865B31867FFCC746B7E8645A6F87260D</vt:lpwstr>
  </property>
</Properties>
</file>