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3571" w14:textId="6EC92986" w:rsidR="0012494F" w:rsidRPr="00733533" w:rsidRDefault="001761C0" w:rsidP="001761C0">
      <w:pPr>
        <w:pStyle w:val="Body"/>
        <w:spacing w:before="120" w:after="360" w:line="240" w:lineRule="auto"/>
        <w:rPr>
          <w:rFonts w:ascii="Arial" w:hAnsi="Arial" w:cs="Arial"/>
          <w:b/>
          <w:bCs/>
          <w:color w:val="3A93C6"/>
          <w:sz w:val="24"/>
          <w:lang w:val="en-US"/>
        </w:rPr>
      </w:pPr>
      <w:r>
        <w:rPr>
          <w:rFonts w:ascii="Arial" w:hAnsi="Arial" w:cs="Arial"/>
          <w:b/>
          <w:bCs/>
          <w:color w:val="3A93C6"/>
          <w:sz w:val="24"/>
          <w:lang w:val="en-US"/>
        </w:rPr>
        <w:t xml:space="preserve">June 2020 Steering Committee background document: </w:t>
      </w:r>
      <w:r w:rsidR="0012494F" w:rsidRPr="00733533">
        <w:rPr>
          <w:rFonts w:ascii="Arial" w:hAnsi="Arial" w:cs="Arial"/>
          <w:b/>
          <w:bCs/>
          <w:color w:val="3A93C6"/>
          <w:sz w:val="24"/>
          <w:lang w:val="en-US"/>
        </w:rPr>
        <w:t>Progress update</w:t>
      </w:r>
      <w:r>
        <w:rPr>
          <w:rFonts w:ascii="Arial" w:hAnsi="Arial" w:cs="Arial"/>
          <w:b/>
          <w:bCs/>
          <w:color w:val="3A93C6"/>
          <w:sz w:val="24"/>
          <w:lang w:val="en-US"/>
        </w:rPr>
        <w:t>,</w:t>
      </w:r>
      <w:r w:rsidR="0012494F" w:rsidRPr="00733533">
        <w:rPr>
          <w:rFonts w:ascii="Arial" w:hAnsi="Arial" w:cs="Arial"/>
          <w:b/>
          <w:bCs/>
          <w:color w:val="3A93C6"/>
          <w:sz w:val="24"/>
          <w:lang w:val="en-US"/>
        </w:rPr>
        <w:t xml:space="preserve"> and </w:t>
      </w:r>
      <w:r w:rsidR="00733533" w:rsidRPr="00733533">
        <w:rPr>
          <w:rFonts w:ascii="Arial" w:hAnsi="Arial" w:cs="Arial"/>
          <w:b/>
          <w:bCs/>
          <w:color w:val="3A93C6"/>
          <w:sz w:val="24"/>
          <w:lang w:val="en-US"/>
        </w:rPr>
        <w:t>plans to promote ‘health systems that protect everyone</w:t>
      </w:r>
      <w:r w:rsidR="0024573D">
        <w:rPr>
          <w:rFonts w:ascii="Arial" w:hAnsi="Arial" w:cs="Arial"/>
          <w:b/>
          <w:bCs/>
          <w:color w:val="3A93C6"/>
          <w:sz w:val="24"/>
          <w:lang w:val="en-US"/>
        </w:rPr>
        <w:t>’</w:t>
      </w:r>
    </w:p>
    <w:p w14:paraId="32124E93" w14:textId="30B58E65" w:rsidR="00301B61" w:rsidRDefault="00523D8F" w:rsidP="001774A4">
      <w:pPr>
        <w:pStyle w:val="ListParagraph"/>
        <w:numPr>
          <w:ilvl w:val="0"/>
          <w:numId w:val="45"/>
        </w:numPr>
        <w:rPr>
          <w:noProof/>
        </w:rPr>
      </w:pPr>
      <w:r>
        <w:rPr>
          <w:noProof/>
        </w:rPr>
        <w:t>T</w:t>
      </w:r>
      <w:r w:rsidR="005B3F09">
        <w:rPr>
          <w:noProof/>
        </w:rPr>
        <w:t xml:space="preserve">his document </w:t>
      </w:r>
      <w:r w:rsidR="0043640D">
        <w:rPr>
          <w:noProof/>
        </w:rPr>
        <w:t xml:space="preserve">provides background information </w:t>
      </w:r>
      <w:r w:rsidR="005F626A">
        <w:rPr>
          <w:noProof/>
        </w:rPr>
        <w:t>on UHC2030 progress i</w:t>
      </w:r>
      <w:r w:rsidR="005B3F09">
        <w:rPr>
          <w:noProof/>
        </w:rPr>
        <w:t>n</w:t>
      </w:r>
      <w:r w:rsidR="005F626A">
        <w:rPr>
          <w:noProof/>
        </w:rPr>
        <w:t xml:space="preserve"> the</w:t>
      </w:r>
      <w:r w:rsidR="005B3F09">
        <w:rPr>
          <w:noProof/>
        </w:rPr>
        <w:t xml:space="preserve"> first half of 2020, plus </w:t>
      </w:r>
      <w:r w:rsidR="00C63C35">
        <w:rPr>
          <w:noProof/>
        </w:rPr>
        <w:t>planned actions/products to take forward</w:t>
      </w:r>
      <w:r w:rsidR="00E55D62">
        <w:rPr>
          <w:noProof/>
        </w:rPr>
        <w:t xml:space="preserve">, in the light of COVID-19, </w:t>
      </w:r>
      <w:r w:rsidR="007A2AF0">
        <w:rPr>
          <w:noProof/>
        </w:rPr>
        <w:t xml:space="preserve">a revised </w:t>
      </w:r>
      <w:r w:rsidR="00C63C35">
        <w:rPr>
          <w:noProof/>
        </w:rPr>
        <w:t>‘health systems that protect everyone’ vision and narrative.</w:t>
      </w:r>
      <w:r w:rsidR="0024573D">
        <w:rPr>
          <w:noProof/>
        </w:rPr>
        <w:t xml:space="preserve"> </w:t>
      </w:r>
      <w:r w:rsidR="00456516">
        <w:rPr>
          <w:noProof/>
        </w:rPr>
        <w:t>It is structured around the UHC2030 workplan and results areas agreed by the Steering Committee in March 2020</w:t>
      </w:r>
      <w:r w:rsidR="00704E5B">
        <w:rPr>
          <w:noProof/>
        </w:rPr>
        <w:t xml:space="preserve">, as summarised </w:t>
      </w:r>
      <w:r w:rsidR="00623200">
        <w:rPr>
          <w:noProof/>
        </w:rPr>
        <w:t>in this diagram:</w:t>
      </w:r>
    </w:p>
    <w:p w14:paraId="40248053" w14:textId="77777777" w:rsidR="0009312C" w:rsidRDefault="0009312C" w:rsidP="0009312C">
      <w:pPr>
        <w:pStyle w:val="ListParagraph"/>
        <w:ind w:left="360"/>
        <w:rPr>
          <w:noProof/>
        </w:rPr>
      </w:pPr>
      <w:bookmarkStart w:id="0" w:name="_GoBack"/>
      <w:bookmarkEnd w:id="0"/>
    </w:p>
    <w:p w14:paraId="6B91E46E" w14:textId="352E41F7" w:rsidR="00456516" w:rsidRDefault="00704E5B" w:rsidP="00623200">
      <w:pPr>
        <w:jc w:val="center"/>
        <w:rPr>
          <w:noProof/>
        </w:rPr>
      </w:pPr>
      <w:r w:rsidRPr="00704E5B">
        <w:rPr>
          <w:noProof/>
        </w:rPr>
        <w:drawing>
          <wp:inline distT="0" distB="0" distL="0" distR="0" wp14:anchorId="22AAB722" wp14:editId="3954E57D">
            <wp:extent cx="4343400" cy="51722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2118" cy="5206448"/>
                    </a:xfrm>
                    <a:prstGeom prst="rect">
                      <a:avLst/>
                    </a:prstGeom>
                    <a:noFill/>
                    <a:ln>
                      <a:noFill/>
                    </a:ln>
                  </pic:spPr>
                </pic:pic>
              </a:graphicData>
            </a:graphic>
          </wp:inline>
        </w:drawing>
      </w:r>
    </w:p>
    <w:p w14:paraId="627AEE62" w14:textId="2118036A" w:rsidR="001774A4" w:rsidRDefault="007A2AF0" w:rsidP="003F22F6">
      <w:pPr>
        <w:pStyle w:val="ListParagraph"/>
        <w:numPr>
          <w:ilvl w:val="0"/>
          <w:numId w:val="45"/>
        </w:numPr>
        <w:rPr>
          <w:noProof/>
        </w:rPr>
      </w:pPr>
      <w:r>
        <w:rPr>
          <w:noProof/>
        </w:rPr>
        <w:t xml:space="preserve">On 27 May we launched the </w:t>
      </w:r>
      <w:hyperlink r:id="rId12" w:history="1">
        <w:r w:rsidRPr="00C5796F">
          <w:rPr>
            <w:rStyle w:val="Hyperlink"/>
            <w:noProof/>
          </w:rPr>
          <w:t xml:space="preserve">UHC2030 discussion paper on </w:t>
        </w:r>
        <w:r w:rsidR="0012239D" w:rsidRPr="00C5796F">
          <w:rPr>
            <w:rStyle w:val="Hyperlink"/>
            <w:noProof/>
          </w:rPr>
          <w:t>health emergencies and UHC</w:t>
        </w:r>
      </w:hyperlink>
      <w:r w:rsidR="0012239D">
        <w:rPr>
          <w:noProof/>
        </w:rPr>
        <w:t xml:space="preserve">. </w:t>
      </w:r>
      <w:r w:rsidR="009535B8">
        <w:rPr>
          <w:noProof/>
        </w:rPr>
        <w:t xml:space="preserve">Building on the 2017 </w:t>
      </w:r>
      <w:r w:rsidR="00957DBB">
        <w:rPr>
          <w:noProof/>
        </w:rPr>
        <w:t xml:space="preserve">joint vision paper, </w:t>
      </w:r>
      <w:hyperlink r:id="rId13" w:history="1">
        <w:r w:rsidR="00957DBB" w:rsidRPr="001774A4">
          <w:rPr>
            <w:rStyle w:val="Hyperlink"/>
            <w:i/>
            <w:noProof/>
          </w:rPr>
          <w:t>Healthy systems for universal health coverage</w:t>
        </w:r>
      </w:hyperlink>
      <w:r w:rsidR="00957DBB">
        <w:rPr>
          <w:noProof/>
        </w:rPr>
        <w:t xml:space="preserve">, </w:t>
      </w:r>
      <w:r w:rsidR="00C5796F">
        <w:rPr>
          <w:noProof/>
        </w:rPr>
        <w:t xml:space="preserve">the discussion paper proposes a </w:t>
      </w:r>
      <w:r w:rsidR="00324EDB">
        <w:rPr>
          <w:noProof/>
        </w:rPr>
        <w:t>joint vision for resilient health systems and an action agenda based on UHC2030’s Key Asks.</w:t>
      </w:r>
      <w:r w:rsidR="00D11F5B">
        <w:rPr>
          <w:noProof/>
        </w:rPr>
        <w:t xml:space="preserve"> </w:t>
      </w:r>
    </w:p>
    <w:p w14:paraId="3147BCDF" w14:textId="77777777" w:rsidR="001774A4" w:rsidRDefault="001774A4" w:rsidP="001774A4">
      <w:pPr>
        <w:pStyle w:val="ListParagraph"/>
        <w:ind w:left="360"/>
        <w:rPr>
          <w:noProof/>
        </w:rPr>
      </w:pPr>
    </w:p>
    <w:p w14:paraId="29976A6D" w14:textId="77777777" w:rsidR="00DA5E42" w:rsidRDefault="00C95D76" w:rsidP="003F22F6">
      <w:pPr>
        <w:pStyle w:val="ListParagraph"/>
        <w:numPr>
          <w:ilvl w:val="0"/>
          <w:numId w:val="45"/>
        </w:numPr>
        <w:rPr>
          <w:noProof/>
        </w:rPr>
      </w:pPr>
      <w:r>
        <w:rPr>
          <w:noProof/>
        </w:rPr>
        <w:t>The discussion paper highlights that h</w:t>
      </w:r>
      <w:r w:rsidR="003F22F6">
        <w:rPr>
          <w:noProof/>
        </w:rPr>
        <w:t xml:space="preserve">ealth systems currently face the dual challenge of responding to the epidemic and maintaining essential services. COVID-19 has reignited a debate begun during previous health emergencies: how to make health systems sufficiently resilient to manage shocks in ways that protect everyone, especially the most vulnerable? Where to start thinking differently, and what to start doing differently, to be better prepared for emergencies </w:t>
      </w:r>
      <w:r w:rsidR="003F22F6">
        <w:rPr>
          <w:noProof/>
        </w:rPr>
        <w:lastRenderedPageBreak/>
        <w:t xml:space="preserve">as well as make progress on univeral health coverage (UHC)? </w:t>
      </w:r>
    </w:p>
    <w:p w14:paraId="30DA9796" w14:textId="77777777" w:rsidR="00DA5E42" w:rsidRDefault="00DA5E42" w:rsidP="00DA5E42">
      <w:pPr>
        <w:pStyle w:val="ListParagraph"/>
        <w:rPr>
          <w:noProof/>
        </w:rPr>
      </w:pPr>
    </w:p>
    <w:p w14:paraId="4D0EC238" w14:textId="31F64497" w:rsidR="006C0463" w:rsidRDefault="003F22F6" w:rsidP="003F22F6">
      <w:pPr>
        <w:pStyle w:val="ListParagraph"/>
        <w:numPr>
          <w:ilvl w:val="0"/>
          <w:numId w:val="45"/>
        </w:numPr>
        <w:rPr>
          <w:noProof/>
        </w:rPr>
      </w:pPr>
      <w:r>
        <w:rPr>
          <w:noProof/>
        </w:rPr>
        <w:t xml:space="preserve">COVID-19 demands that we think about UHC as </w:t>
      </w:r>
      <w:r w:rsidR="00F72AA0">
        <w:rPr>
          <w:noProof/>
        </w:rPr>
        <w:t>‘</w:t>
      </w:r>
      <w:r w:rsidRPr="00DA5E42">
        <w:rPr>
          <w:b/>
          <w:noProof/>
        </w:rPr>
        <w:t>protecting everyone</w:t>
      </w:r>
      <w:r w:rsidR="00F72AA0">
        <w:rPr>
          <w:b/>
          <w:noProof/>
        </w:rPr>
        <w:t>’</w:t>
      </w:r>
      <w:r>
        <w:rPr>
          <w:noProof/>
        </w:rPr>
        <w:t xml:space="preserve">. It calls for a renewed and urgent focus on public health actions as the first step towards UHC. </w:t>
      </w:r>
      <w:r w:rsidR="006C0463" w:rsidRPr="006C0463">
        <w:rPr>
          <w:noProof/>
        </w:rPr>
        <w:t>There is special need for attention on ‘common goods for health’  – things like disease surveillance, laboratories and diagnosis in support of public health activities, health information systems, communications about changing behaviours, engagement of communities and building public trust in the health system – which will largely not be provided by markets, so require public financing and collective action. Relative neglect of these in the past has left communities more vulnerable to epidemics and other shocks.</w:t>
      </w:r>
    </w:p>
    <w:p w14:paraId="4A3DB9D5" w14:textId="77777777" w:rsidR="006C0463" w:rsidRDefault="006C0463" w:rsidP="006C0463">
      <w:pPr>
        <w:pStyle w:val="ListParagraph"/>
        <w:rPr>
          <w:noProof/>
        </w:rPr>
      </w:pPr>
    </w:p>
    <w:p w14:paraId="6254BA08" w14:textId="77777777" w:rsidR="006C0463" w:rsidRDefault="003F22F6" w:rsidP="00BC40FE">
      <w:pPr>
        <w:pStyle w:val="ListParagraph"/>
        <w:numPr>
          <w:ilvl w:val="0"/>
          <w:numId w:val="45"/>
        </w:numPr>
        <w:rPr>
          <w:noProof/>
        </w:rPr>
      </w:pPr>
      <w:r>
        <w:rPr>
          <w:noProof/>
        </w:rPr>
        <w:t xml:space="preserve">UHC2030 has an important role to play in bringing its partners and members together behind a joint vision for resilient health systems and priority actions for both emergency preparedness and UHC goals. This is so that we can be united in demanding that stronger health systems, based on primary health care, can respond to emergencies effectively, and reach the whole population to leave no one behind.  </w:t>
      </w:r>
    </w:p>
    <w:p w14:paraId="6771BBE4" w14:textId="77777777" w:rsidR="006C0463" w:rsidRDefault="006C0463" w:rsidP="006C0463">
      <w:pPr>
        <w:pStyle w:val="ListParagraph"/>
        <w:rPr>
          <w:noProof/>
        </w:rPr>
      </w:pPr>
    </w:p>
    <w:p w14:paraId="3EE8D124" w14:textId="73B3458F" w:rsidR="00486EFE" w:rsidRPr="005B2B55" w:rsidRDefault="00BC40FE" w:rsidP="00F343B8">
      <w:pPr>
        <w:pStyle w:val="ListParagraph"/>
        <w:numPr>
          <w:ilvl w:val="0"/>
          <w:numId w:val="45"/>
        </w:numPr>
        <w:rPr>
          <w:b/>
          <w:noProof/>
        </w:rPr>
      </w:pPr>
      <w:r w:rsidRPr="00FA612E">
        <w:rPr>
          <w:b/>
          <w:noProof/>
        </w:rPr>
        <w:t xml:space="preserve">The focus of </w:t>
      </w:r>
      <w:r w:rsidR="00D11F5B" w:rsidRPr="00FA612E">
        <w:rPr>
          <w:b/>
          <w:noProof/>
        </w:rPr>
        <w:t>the</w:t>
      </w:r>
      <w:r w:rsidRPr="00FA612E">
        <w:rPr>
          <w:b/>
          <w:noProof/>
        </w:rPr>
        <w:t xml:space="preserve"> June Steering Committee is to agree </w:t>
      </w:r>
      <w:r w:rsidR="00D11F5B" w:rsidRPr="00FA612E">
        <w:rPr>
          <w:b/>
          <w:noProof/>
        </w:rPr>
        <w:t>on</w:t>
      </w:r>
      <w:r w:rsidRPr="00FA612E">
        <w:rPr>
          <w:b/>
          <w:noProof/>
        </w:rPr>
        <w:t xml:space="preserve"> UHC2030 vision, plans and follow-up </w:t>
      </w:r>
      <w:r w:rsidRPr="005B2B55">
        <w:rPr>
          <w:b/>
          <w:noProof/>
        </w:rPr>
        <w:t>actions for “health systems that protect everyone”</w:t>
      </w:r>
      <w:r w:rsidR="00FE04FA" w:rsidRPr="005B2B55">
        <w:rPr>
          <w:b/>
          <w:noProof/>
        </w:rPr>
        <w:t>.</w:t>
      </w:r>
      <w:r w:rsidR="00FA612E" w:rsidRPr="005B2B55">
        <w:rPr>
          <w:b/>
          <w:noProof/>
        </w:rPr>
        <w:t xml:space="preserve"> </w:t>
      </w:r>
      <w:r w:rsidR="00FE04FA" w:rsidRPr="005B2B55">
        <w:rPr>
          <w:b/>
          <w:noProof/>
        </w:rPr>
        <w:t>The meeting objective</w:t>
      </w:r>
      <w:r w:rsidR="00486EFE" w:rsidRPr="005B2B55">
        <w:rPr>
          <w:b/>
          <w:noProof/>
        </w:rPr>
        <w:t>s are</w:t>
      </w:r>
      <w:r w:rsidR="005B2B55" w:rsidRPr="005B2B55">
        <w:rPr>
          <w:b/>
          <w:noProof/>
        </w:rPr>
        <w:t xml:space="preserve"> to:</w:t>
      </w:r>
    </w:p>
    <w:p w14:paraId="3D75C58B" w14:textId="77777777" w:rsidR="005B2B55" w:rsidRPr="005B2B55" w:rsidRDefault="005B2B55" w:rsidP="005B2B55">
      <w:pPr>
        <w:pStyle w:val="ListParagraph"/>
        <w:rPr>
          <w:b/>
          <w:noProof/>
        </w:rPr>
      </w:pPr>
    </w:p>
    <w:p w14:paraId="5A6A5225" w14:textId="5D90477C" w:rsidR="005B2B55" w:rsidRDefault="005B2B55" w:rsidP="005B2B55">
      <w:pPr>
        <w:pStyle w:val="ListParagraph"/>
        <w:widowControl/>
        <w:numPr>
          <w:ilvl w:val="1"/>
          <w:numId w:val="45"/>
        </w:numPr>
        <w:pBdr>
          <w:top w:val="nil"/>
          <w:left w:val="nil"/>
          <w:bottom w:val="nil"/>
          <w:right w:val="nil"/>
          <w:between w:val="nil"/>
          <w:bar w:val="nil"/>
        </w:pBdr>
        <w:tabs>
          <w:tab w:val="left" w:pos="0"/>
        </w:tabs>
        <w:spacing w:after="60"/>
        <w:contextualSpacing/>
        <w:rPr>
          <w:rFonts w:ascii="Arial" w:hAnsi="Arial" w:cs="Arial"/>
          <w:b/>
          <w:sz w:val="20"/>
          <w:szCs w:val="20"/>
        </w:rPr>
      </w:pPr>
      <w:r w:rsidRPr="005B2B55">
        <w:rPr>
          <w:rFonts w:ascii="Arial" w:hAnsi="Arial" w:cs="Arial"/>
          <w:b/>
          <w:sz w:val="20"/>
          <w:szCs w:val="20"/>
        </w:rPr>
        <w:t>Agree UHC2030 vision, plans and follow-up actions for “health systems that protect everyone”, including enhanced focus on common goods for health.</w:t>
      </w:r>
    </w:p>
    <w:p w14:paraId="09633092" w14:textId="39B11B1F" w:rsidR="005B2B55" w:rsidRPr="005B2B55" w:rsidRDefault="005B2B55" w:rsidP="005B2B55">
      <w:pPr>
        <w:pStyle w:val="ListParagraph"/>
        <w:widowControl/>
        <w:numPr>
          <w:ilvl w:val="1"/>
          <w:numId w:val="45"/>
        </w:numPr>
        <w:pBdr>
          <w:top w:val="nil"/>
          <w:left w:val="nil"/>
          <w:bottom w:val="nil"/>
          <w:right w:val="nil"/>
          <w:between w:val="nil"/>
          <w:bar w:val="nil"/>
        </w:pBdr>
        <w:tabs>
          <w:tab w:val="left" w:pos="0"/>
        </w:tabs>
        <w:spacing w:after="60"/>
        <w:contextualSpacing/>
        <w:rPr>
          <w:rFonts w:ascii="Arial" w:hAnsi="Arial" w:cs="Arial"/>
          <w:b/>
          <w:sz w:val="20"/>
          <w:szCs w:val="20"/>
        </w:rPr>
      </w:pPr>
      <w:r w:rsidRPr="005B2B55">
        <w:rPr>
          <w:rFonts w:ascii="Arial" w:hAnsi="Arial" w:cs="Arial"/>
          <w:b/>
          <w:sz w:val="20"/>
          <w:szCs w:val="20"/>
        </w:rPr>
        <w:t>Agree resource mobilization plan for 2020-21</w:t>
      </w:r>
    </w:p>
    <w:p w14:paraId="3F8070D7" w14:textId="77777777" w:rsidR="005B2B55" w:rsidRDefault="005B2B55" w:rsidP="0069597A">
      <w:pPr>
        <w:pStyle w:val="ListParagraph"/>
        <w:ind w:left="360"/>
        <w:rPr>
          <w:b/>
          <w:noProof/>
        </w:rPr>
      </w:pPr>
    </w:p>
    <w:p w14:paraId="04AC20AF" w14:textId="77777777" w:rsidR="00486EFE" w:rsidRDefault="00486EFE" w:rsidP="00486EFE">
      <w:pPr>
        <w:pStyle w:val="ListParagraph"/>
        <w:rPr>
          <w:noProof/>
        </w:rPr>
      </w:pPr>
    </w:p>
    <w:p w14:paraId="363D200F" w14:textId="74F33D6C" w:rsidR="0016606D" w:rsidRPr="00FE04FA" w:rsidRDefault="00FA612E" w:rsidP="00A96834">
      <w:pPr>
        <w:pStyle w:val="ListParagraph"/>
        <w:numPr>
          <w:ilvl w:val="0"/>
          <w:numId w:val="45"/>
        </w:numPr>
        <w:rPr>
          <w:b/>
          <w:noProof/>
        </w:rPr>
      </w:pPr>
      <w:r>
        <w:rPr>
          <w:noProof/>
        </w:rPr>
        <w:t xml:space="preserve">The table below provides both a summary of progress in the first half of 2020, </w:t>
      </w:r>
      <w:r w:rsidR="006E7F17">
        <w:rPr>
          <w:noProof/>
        </w:rPr>
        <w:t xml:space="preserve">and proposed plans/products to take forward this ‘health systems that protect everyone’ vision. </w:t>
      </w:r>
      <w:r w:rsidR="00AC736C">
        <w:rPr>
          <w:noProof/>
        </w:rPr>
        <w:t>In sum, these include:</w:t>
      </w:r>
      <w:r w:rsidR="00B24653">
        <w:rPr>
          <w:noProof/>
        </w:rPr>
        <w:t xml:space="preserve"> </w:t>
      </w:r>
    </w:p>
    <w:p w14:paraId="7AB0A636" w14:textId="77777777" w:rsidR="00FE04FA" w:rsidRDefault="00FE04FA" w:rsidP="00FE04FA">
      <w:pPr>
        <w:pStyle w:val="ListParagraph"/>
        <w:rPr>
          <w:noProof/>
        </w:rPr>
      </w:pPr>
    </w:p>
    <w:p w14:paraId="025EDE2E" w14:textId="77777777" w:rsidR="00285E31" w:rsidRPr="008708BE" w:rsidRDefault="00285E31" w:rsidP="00EA1722">
      <w:pPr>
        <w:numPr>
          <w:ilvl w:val="0"/>
          <w:numId w:val="25"/>
        </w:numPr>
        <w:spacing w:after="120" w:line="240" w:lineRule="auto"/>
        <w:rPr>
          <w:rFonts w:ascii="Arial" w:eastAsia="Calibri" w:hAnsi="Arial" w:cs="Arial"/>
          <w:bCs/>
          <w:color w:val="000000"/>
          <w:sz w:val="20"/>
          <w:szCs w:val="20"/>
          <w:bdr w:val="nil"/>
          <w:lang w:val="en-GB"/>
        </w:rPr>
      </w:pPr>
      <w:r>
        <w:rPr>
          <w:rFonts w:ascii="Arial" w:eastAsia="Calibri" w:hAnsi="Arial" w:cs="Arial"/>
          <w:bCs/>
          <w:color w:val="000000"/>
          <w:sz w:val="20"/>
          <w:szCs w:val="20"/>
          <w:bdr w:val="nil"/>
          <w:lang w:val="en-GB"/>
        </w:rPr>
        <w:t>Political momentum</w:t>
      </w:r>
      <w:r w:rsidRPr="00A4783F">
        <w:rPr>
          <w:rFonts w:ascii="Arial" w:eastAsia="Calibri" w:hAnsi="Arial" w:cs="Arial"/>
          <w:bCs/>
          <w:color w:val="000000"/>
          <w:sz w:val="20"/>
          <w:szCs w:val="20"/>
          <w:bdr w:val="nil"/>
          <w:lang w:val="en-GB"/>
        </w:rPr>
        <w:t xml:space="preserve">: </w:t>
      </w:r>
      <w:r>
        <w:rPr>
          <w:rFonts w:ascii="Arial" w:eastAsia="Calibri" w:hAnsi="Arial" w:cs="Arial"/>
          <w:bCs/>
          <w:color w:val="000000"/>
          <w:sz w:val="20"/>
          <w:szCs w:val="20"/>
          <w:bdr w:val="nil"/>
          <w:lang w:val="en-GB"/>
        </w:rPr>
        <w:t xml:space="preserve">elevating political messages, including </w:t>
      </w:r>
      <w:r>
        <w:rPr>
          <w:rFonts w:ascii="Arial" w:hAnsi="Arial" w:cs="Arial"/>
          <w:bCs/>
          <w:sz w:val="20"/>
          <w:szCs w:val="20"/>
        </w:rPr>
        <w:t>in</w:t>
      </w:r>
      <w:r w:rsidRPr="00A4783F">
        <w:rPr>
          <w:rFonts w:ascii="Arial" w:hAnsi="Arial" w:cs="Arial"/>
          <w:bCs/>
          <w:sz w:val="20"/>
          <w:szCs w:val="20"/>
        </w:rPr>
        <w:t xml:space="preserve"> HLM follow-up</w:t>
      </w:r>
      <w:r>
        <w:rPr>
          <w:rFonts w:ascii="Arial" w:hAnsi="Arial" w:cs="Arial"/>
          <w:bCs/>
          <w:sz w:val="20"/>
          <w:szCs w:val="20"/>
        </w:rPr>
        <w:t>,</w:t>
      </w:r>
      <w:r w:rsidRPr="00A4783F">
        <w:rPr>
          <w:rFonts w:ascii="Arial" w:hAnsi="Arial" w:cs="Arial"/>
          <w:bCs/>
          <w:sz w:val="20"/>
          <w:szCs w:val="20"/>
        </w:rPr>
        <w:t xml:space="preserve"> State of UHC Commitment report</w:t>
      </w:r>
      <w:r>
        <w:rPr>
          <w:rFonts w:ascii="Arial" w:hAnsi="Arial" w:cs="Arial"/>
          <w:bCs/>
          <w:sz w:val="20"/>
          <w:szCs w:val="20"/>
        </w:rPr>
        <w:t xml:space="preserve"> and</w:t>
      </w:r>
      <w:r w:rsidRPr="00A4783F">
        <w:rPr>
          <w:rFonts w:ascii="Arial" w:hAnsi="Arial" w:cs="Arial"/>
          <w:bCs/>
          <w:sz w:val="20"/>
          <w:szCs w:val="20"/>
        </w:rPr>
        <w:t xml:space="preserve"> </w:t>
      </w:r>
      <w:r>
        <w:rPr>
          <w:rFonts w:ascii="Arial" w:hAnsi="Arial" w:cs="Arial"/>
          <w:bCs/>
          <w:sz w:val="20"/>
          <w:szCs w:val="20"/>
        </w:rPr>
        <w:t>contribution to interim report to UNSG; follow-up actions proposed by political advisory panel</w:t>
      </w:r>
    </w:p>
    <w:p w14:paraId="0C7E33DA" w14:textId="77777777" w:rsidR="00285E31" w:rsidRDefault="00285E31" w:rsidP="00EA1722">
      <w:pPr>
        <w:numPr>
          <w:ilvl w:val="0"/>
          <w:numId w:val="25"/>
        </w:numPr>
        <w:spacing w:after="120" w:line="240" w:lineRule="auto"/>
        <w:rPr>
          <w:rFonts w:ascii="Arial" w:eastAsia="Calibri" w:hAnsi="Arial" w:cs="Arial"/>
          <w:bCs/>
          <w:color w:val="000000"/>
          <w:sz w:val="20"/>
          <w:szCs w:val="20"/>
          <w:bdr w:val="nil"/>
          <w:lang w:val="en-GB"/>
        </w:rPr>
      </w:pPr>
      <w:r>
        <w:rPr>
          <w:rFonts w:ascii="Arial" w:eastAsia="Calibri" w:hAnsi="Arial" w:cs="Arial"/>
          <w:bCs/>
          <w:color w:val="000000"/>
          <w:sz w:val="20"/>
          <w:szCs w:val="20"/>
          <w:bdr w:val="nil"/>
          <w:lang w:val="en-GB"/>
        </w:rPr>
        <w:t xml:space="preserve">Shared UHC goals: coherent messaging on health systems and UHC across health and disease programmes, </w:t>
      </w:r>
      <w:r w:rsidRPr="00A4783F">
        <w:rPr>
          <w:rFonts w:ascii="Arial" w:eastAsia="Calibri" w:hAnsi="Arial" w:cs="Arial"/>
          <w:bCs/>
          <w:color w:val="000000"/>
          <w:sz w:val="20"/>
          <w:szCs w:val="20"/>
          <w:bdr w:val="nil"/>
          <w:lang w:val="en-GB"/>
        </w:rPr>
        <w:t>follow-up ‘Reaching the targets’ joint event</w:t>
      </w:r>
      <w:r>
        <w:rPr>
          <w:rFonts w:ascii="Arial" w:eastAsia="Calibri" w:hAnsi="Arial" w:cs="Arial"/>
          <w:bCs/>
          <w:color w:val="000000"/>
          <w:sz w:val="20"/>
          <w:szCs w:val="20"/>
          <w:bdr w:val="nil"/>
          <w:lang w:val="en-GB"/>
        </w:rPr>
        <w:t xml:space="preserve"> on how UHC underpins results across health areas.</w:t>
      </w:r>
      <w:r w:rsidRPr="00A4783F">
        <w:rPr>
          <w:rFonts w:ascii="Arial" w:eastAsia="Calibri" w:hAnsi="Arial" w:cs="Arial"/>
          <w:bCs/>
          <w:color w:val="000000"/>
          <w:sz w:val="20"/>
          <w:szCs w:val="20"/>
          <w:bdr w:val="nil"/>
          <w:lang w:val="en-GB"/>
        </w:rPr>
        <w:t xml:space="preserve"> </w:t>
      </w:r>
    </w:p>
    <w:p w14:paraId="6097DAF5" w14:textId="77777777" w:rsidR="00285E31" w:rsidRPr="00A4783F" w:rsidRDefault="00285E31" w:rsidP="00EA1722">
      <w:pPr>
        <w:numPr>
          <w:ilvl w:val="0"/>
          <w:numId w:val="25"/>
        </w:numPr>
        <w:spacing w:after="120" w:line="240" w:lineRule="auto"/>
        <w:rPr>
          <w:rFonts w:ascii="Arial" w:eastAsia="Calibri" w:hAnsi="Arial" w:cs="Arial"/>
          <w:bCs/>
          <w:color w:val="000000"/>
          <w:sz w:val="20"/>
          <w:szCs w:val="20"/>
          <w:bdr w:val="nil"/>
          <w:lang w:val="en-GB"/>
        </w:rPr>
      </w:pPr>
      <w:r>
        <w:rPr>
          <w:rFonts w:ascii="Arial" w:eastAsia="Calibri" w:hAnsi="Arial" w:cs="Arial"/>
          <w:bCs/>
          <w:color w:val="000000"/>
          <w:sz w:val="20"/>
          <w:szCs w:val="20"/>
          <w:bdr w:val="nil"/>
          <w:lang w:val="en-GB"/>
        </w:rPr>
        <w:t>Engaged communities: building a movement for health systems that protect everyone, roles of the CSEM and other constituencies</w:t>
      </w:r>
    </w:p>
    <w:p w14:paraId="3CB7D2A5" w14:textId="2DE0CC83" w:rsidR="00285E31" w:rsidRDefault="00285E31" w:rsidP="00EA1722">
      <w:pPr>
        <w:numPr>
          <w:ilvl w:val="0"/>
          <w:numId w:val="25"/>
        </w:numPr>
        <w:spacing w:after="120" w:line="240" w:lineRule="auto"/>
        <w:rPr>
          <w:rFonts w:ascii="Arial" w:eastAsia="Calibri" w:hAnsi="Arial" w:cs="Arial"/>
          <w:bCs/>
          <w:color w:val="000000"/>
          <w:sz w:val="20"/>
          <w:szCs w:val="20"/>
          <w:bdr w:val="nil"/>
          <w:lang w:val="en-GB"/>
        </w:rPr>
      </w:pPr>
      <w:r>
        <w:rPr>
          <w:rFonts w:ascii="Arial" w:eastAsia="Calibri" w:hAnsi="Arial" w:cs="Arial"/>
          <w:bCs/>
          <w:color w:val="000000"/>
          <w:sz w:val="20"/>
          <w:szCs w:val="20"/>
          <w:bdr w:val="nil"/>
          <w:lang w:val="en-GB"/>
        </w:rPr>
        <w:t>Harmonised health systems strengthening: UHC2030 role in ACT-A, leveraging UHC2030 TWG outputs, regional/country engagement</w:t>
      </w:r>
    </w:p>
    <w:p w14:paraId="24128479" w14:textId="42EC9173" w:rsidR="009142E9" w:rsidRDefault="009142E9" w:rsidP="00EA1722">
      <w:pPr>
        <w:numPr>
          <w:ilvl w:val="0"/>
          <w:numId w:val="25"/>
        </w:numPr>
        <w:spacing w:after="120" w:line="240" w:lineRule="auto"/>
        <w:rPr>
          <w:rFonts w:ascii="Arial" w:eastAsia="Calibri" w:hAnsi="Arial" w:cs="Arial"/>
          <w:bCs/>
          <w:color w:val="000000"/>
          <w:sz w:val="20"/>
          <w:szCs w:val="20"/>
          <w:bdr w:val="nil"/>
          <w:lang w:val="en-GB"/>
        </w:rPr>
      </w:pPr>
      <w:r>
        <w:rPr>
          <w:rFonts w:ascii="Arial" w:eastAsia="Calibri" w:hAnsi="Arial" w:cs="Arial"/>
          <w:bCs/>
          <w:color w:val="000000"/>
          <w:sz w:val="20"/>
          <w:szCs w:val="20"/>
          <w:bdr w:val="nil"/>
          <w:lang w:val="en-GB"/>
        </w:rPr>
        <w:t xml:space="preserve">Stakeholder platforms: bring UHC2030 constituencies together around these messages, and provide a </w:t>
      </w:r>
      <w:r w:rsidR="00D74B66">
        <w:rPr>
          <w:rFonts w:ascii="Arial" w:eastAsia="Calibri" w:hAnsi="Arial" w:cs="Arial"/>
          <w:bCs/>
          <w:color w:val="000000"/>
          <w:sz w:val="20"/>
          <w:szCs w:val="20"/>
          <w:bdr w:val="nil"/>
          <w:lang w:val="en-GB"/>
        </w:rPr>
        <w:t>shared platform to promote different stakeholders’ contributions</w:t>
      </w:r>
    </w:p>
    <w:p w14:paraId="7318D2D7" w14:textId="32885764" w:rsidR="00285E31" w:rsidRPr="00AC736C" w:rsidRDefault="00285E31" w:rsidP="00EA1722">
      <w:pPr>
        <w:numPr>
          <w:ilvl w:val="0"/>
          <w:numId w:val="25"/>
        </w:numPr>
        <w:spacing w:after="120" w:line="240" w:lineRule="auto"/>
        <w:rPr>
          <w:rFonts w:ascii="Arial" w:eastAsia="Calibri" w:hAnsi="Arial" w:cs="Arial"/>
          <w:bCs/>
          <w:color w:val="000000"/>
          <w:sz w:val="20"/>
          <w:szCs w:val="20"/>
          <w:bdr w:val="nil"/>
          <w:lang w:val="en-GB"/>
        </w:rPr>
      </w:pPr>
      <w:r>
        <w:rPr>
          <w:rFonts w:ascii="Arial" w:eastAsia="Calibri" w:hAnsi="Arial" w:cs="Arial"/>
          <w:bCs/>
          <w:color w:val="000000"/>
          <w:sz w:val="20"/>
          <w:szCs w:val="20"/>
          <w:bdr w:val="nil"/>
          <w:lang w:val="en-GB"/>
        </w:rPr>
        <w:t xml:space="preserve">UHC2030 </w:t>
      </w:r>
      <w:r w:rsidRPr="00367B7B">
        <w:rPr>
          <w:rFonts w:ascii="Arial" w:hAnsi="Arial" w:cs="Arial"/>
          <w:bCs/>
          <w:sz w:val="20"/>
          <w:szCs w:val="20"/>
        </w:rPr>
        <w:t>thought leadership</w:t>
      </w:r>
      <w:r>
        <w:rPr>
          <w:rFonts w:ascii="Arial" w:hAnsi="Arial" w:cs="Arial"/>
          <w:bCs/>
          <w:sz w:val="20"/>
          <w:szCs w:val="20"/>
        </w:rPr>
        <w:t xml:space="preserve"> and platform</w:t>
      </w:r>
      <w:r w:rsidRPr="00367B7B">
        <w:rPr>
          <w:rFonts w:ascii="Arial" w:hAnsi="Arial" w:cs="Arial"/>
          <w:bCs/>
          <w:sz w:val="20"/>
          <w:szCs w:val="20"/>
        </w:rPr>
        <w:t>: follow-up webinars and blogs/articles</w:t>
      </w:r>
    </w:p>
    <w:p w14:paraId="338D543F" w14:textId="4FE5C236" w:rsidR="00AC736C" w:rsidRDefault="00AC736C" w:rsidP="00AC736C">
      <w:pPr>
        <w:spacing w:after="120" w:line="240" w:lineRule="auto"/>
        <w:rPr>
          <w:rFonts w:ascii="Arial" w:eastAsia="Calibri" w:hAnsi="Arial" w:cs="Arial"/>
          <w:bCs/>
          <w:color w:val="000000"/>
          <w:sz w:val="20"/>
          <w:szCs w:val="20"/>
          <w:bdr w:val="nil"/>
          <w:lang w:val="en-GB"/>
        </w:rPr>
      </w:pPr>
    </w:p>
    <w:p w14:paraId="3C587CD7" w14:textId="35D9E84D" w:rsidR="00AC736C" w:rsidRPr="00AC736C" w:rsidRDefault="00AC736C" w:rsidP="00AC736C">
      <w:pPr>
        <w:pStyle w:val="ListParagraph"/>
        <w:numPr>
          <w:ilvl w:val="0"/>
          <w:numId w:val="45"/>
        </w:numPr>
        <w:spacing w:after="120"/>
        <w:rPr>
          <w:rFonts w:ascii="Arial" w:eastAsia="Calibri" w:hAnsi="Arial" w:cs="Arial"/>
          <w:bCs/>
          <w:color w:val="000000"/>
          <w:sz w:val="20"/>
          <w:szCs w:val="20"/>
          <w:bdr w:val="nil"/>
          <w:lang w:val="en-GB"/>
        </w:rPr>
      </w:pPr>
      <w:r>
        <w:rPr>
          <w:rFonts w:ascii="Arial" w:eastAsia="Calibri" w:hAnsi="Arial" w:cs="Arial"/>
          <w:bCs/>
          <w:color w:val="000000"/>
          <w:sz w:val="20"/>
          <w:szCs w:val="20"/>
          <w:bdr w:val="nil"/>
          <w:lang w:val="en-GB"/>
        </w:rPr>
        <w:t xml:space="preserve">Ahead of the Steering Committee meeting, we are asking </w:t>
      </w:r>
      <w:r w:rsidR="003713EE">
        <w:rPr>
          <w:rFonts w:ascii="Arial" w:eastAsia="Calibri" w:hAnsi="Arial" w:cs="Arial"/>
          <w:bCs/>
          <w:color w:val="000000"/>
          <w:sz w:val="20"/>
          <w:szCs w:val="20"/>
          <w:bdr w:val="nil"/>
          <w:lang w:val="en-GB"/>
        </w:rPr>
        <w:t>UHC2030 constituencies to review the discussion paper</w:t>
      </w:r>
      <w:r w:rsidR="000E163A">
        <w:rPr>
          <w:rFonts w:ascii="Arial" w:eastAsia="Calibri" w:hAnsi="Arial" w:cs="Arial"/>
          <w:bCs/>
          <w:color w:val="000000"/>
          <w:sz w:val="20"/>
          <w:szCs w:val="20"/>
          <w:bdr w:val="nil"/>
          <w:lang w:val="en-GB"/>
        </w:rPr>
        <w:t>,</w:t>
      </w:r>
      <w:r w:rsidR="003713EE">
        <w:rPr>
          <w:rFonts w:ascii="Arial" w:eastAsia="Calibri" w:hAnsi="Arial" w:cs="Arial"/>
          <w:bCs/>
          <w:color w:val="000000"/>
          <w:sz w:val="20"/>
          <w:szCs w:val="20"/>
          <w:bdr w:val="nil"/>
          <w:lang w:val="en-GB"/>
        </w:rPr>
        <w:t xml:space="preserve"> </w:t>
      </w:r>
      <w:r w:rsidR="000E163A">
        <w:rPr>
          <w:rFonts w:ascii="Arial" w:eastAsia="Calibri" w:hAnsi="Arial" w:cs="Arial"/>
          <w:bCs/>
          <w:color w:val="000000"/>
          <w:sz w:val="20"/>
          <w:szCs w:val="20"/>
          <w:bdr w:val="nil"/>
          <w:lang w:val="en-GB"/>
        </w:rPr>
        <w:t>table below, and resource mobilisation plan (to follow), and to discuss the following questions.</w:t>
      </w:r>
    </w:p>
    <w:p w14:paraId="4BC1CE3F" w14:textId="77777777" w:rsidR="00285E31" w:rsidRPr="00285E31" w:rsidRDefault="00285E31">
      <w:pPr>
        <w:rPr>
          <w:lang w:val="en-GB"/>
        </w:rPr>
      </w:pPr>
    </w:p>
    <w:p w14:paraId="686503C1" w14:textId="74E336FF" w:rsidR="005128E5" w:rsidRDefault="005128E5">
      <w:r>
        <w:br w:type="page"/>
      </w:r>
    </w:p>
    <w:p w14:paraId="595AF9F6" w14:textId="77777777" w:rsidR="00212340" w:rsidRDefault="00212340" w:rsidP="00212340">
      <w:pPr>
        <w:pStyle w:val="Body"/>
        <w:spacing w:before="120" w:after="120" w:line="240" w:lineRule="auto"/>
        <w:rPr>
          <w:rFonts w:ascii="Arial" w:hAnsi="Arial" w:cs="Arial"/>
          <w:b/>
          <w:bCs/>
          <w:color w:val="3A93C6"/>
          <w:lang w:val="en-US"/>
        </w:rPr>
      </w:pPr>
      <w:r>
        <w:rPr>
          <w:rFonts w:ascii="Arial" w:hAnsi="Arial" w:cs="Arial"/>
          <w:b/>
          <w:bCs/>
          <w:color w:val="3A93C6"/>
          <w:lang w:val="en-US"/>
        </w:rPr>
        <w:lastRenderedPageBreak/>
        <w:t>Questions for prior discussion by constituencies to prepare for the Steering Committee call on 29 June</w:t>
      </w:r>
    </w:p>
    <w:p w14:paraId="12343FB1" w14:textId="77777777" w:rsidR="00212340" w:rsidRPr="000E163A" w:rsidRDefault="00212340" w:rsidP="00212340">
      <w:pPr>
        <w:pStyle w:val="Body"/>
        <w:spacing w:before="120" w:after="120" w:line="240" w:lineRule="auto"/>
        <w:rPr>
          <w:rFonts w:ascii="Arial" w:hAnsi="Arial" w:cs="Arial"/>
          <w:b/>
          <w:bCs/>
          <w:color w:val="3A93C6"/>
          <w:lang w:val="en-US"/>
        </w:rPr>
      </w:pPr>
    </w:p>
    <w:p w14:paraId="797C1D4C" w14:textId="3345E9E6" w:rsidR="00212340" w:rsidRDefault="00212340" w:rsidP="00EA1722">
      <w:pPr>
        <w:pStyle w:val="Body"/>
        <w:numPr>
          <w:ilvl w:val="0"/>
          <w:numId w:val="24"/>
        </w:numPr>
        <w:spacing w:after="120" w:line="240" w:lineRule="auto"/>
        <w:rPr>
          <w:rFonts w:ascii="Arial" w:hAnsi="Arial" w:cs="Arial"/>
          <w:b/>
          <w:bCs/>
          <w:sz w:val="20"/>
          <w:szCs w:val="20"/>
        </w:rPr>
      </w:pPr>
      <w:r>
        <w:rPr>
          <w:rFonts w:ascii="Arial" w:hAnsi="Arial" w:cs="Arial"/>
          <w:b/>
          <w:bCs/>
          <w:sz w:val="20"/>
          <w:szCs w:val="20"/>
        </w:rPr>
        <w:t>UHC2030 narrative and actions on ‘health systems that protect everyone’</w:t>
      </w:r>
    </w:p>
    <w:p w14:paraId="297CEF10" w14:textId="77777777" w:rsidR="00212340" w:rsidRPr="00EE7C6D" w:rsidRDefault="00212340" w:rsidP="00EA1722">
      <w:pPr>
        <w:pStyle w:val="Body"/>
        <w:numPr>
          <w:ilvl w:val="1"/>
          <w:numId w:val="24"/>
        </w:numPr>
        <w:spacing w:after="120" w:line="240" w:lineRule="auto"/>
        <w:rPr>
          <w:rFonts w:ascii="Arial" w:hAnsi="Arial" w:cs="Arial"/>
          <w:bCs/>
          <w:sz w:val="20"/>
          <w:szCs w:val="20"/>
        </w:rPr>
      </w:pPr>
      <w:r w:rsidRPr="00EE7C6D">
        <w:rPr>
          <w:rFonts w:ascii="Arial" w:hAnsi="Arial" w:cs="Arial"/>
          <w:bCs/>
          <w:sz w:val="20"/>
          <w:szCs w:val="20"/>
        </w:rPr>
        <w:t xml:space="preserve">Do you agree with the conclusions in the </w:t>
      </w:r>
      <w:r>
        <w:rPr>
          <w:rFonts w:ascii="Arial" w:hAnsi="Arial" w:cs="Arial"/>
          <w:bCs/>
          <w:sz w:val="20"/>
          <w:szCs w:val="20"/>
        </w:rPr>
        <w:t xml:space="preserve">discussion </w:t>
      </w:r>
      <w:r w:rsidRPr="00EE7C6D">
        <w:rPr>
          <w:rFonts w:ascii="Arial" w:hAnsi="Arial" w:cs="Arial"/>
          <w:bCs/>
          <w:sz w:val="20"/>
          <w:szCs w:val="20"/>
        </w:rPr>
        <w:t>paper</w:t>
      </w:r>
      <w:r>
        <w:rPr>
          <w:rFonts w:ascii="Arial" w:hAnsi="Arial" w:cs="Arial"/>
          <w:bCs/>
          <w:sz w:val="20"/>
          <w:szCs w:val="20"/>
        </w:rPr>
        <w:t xml:space="preserve"> on UHC and emergencies</w:t>
      </w:r>
      <w:r w:rsidRPr="00EE7C6D">
        <w:rPr>
          <w:rFonts w:ascii="Arial" w:hAnsi="Arial" w:cs="Arial"/>
          <w:bCs/>
          <w:sz w:val="20"/>
          <w:szCs w:val="20"/>
        </w:rPr>
        <w:t>? Are there key messages missing?</w:t>
      </w:r>
    </w:p>
    <w:p w14:paraId="38EBF56E" w14:textId="77777777" w:rsidR="00212340" w:rsidRDefault="00212340" w:rsidP="00EA1722">
      <w:pPr>
        <w:pStyle w:val="Body"/>
        <w:numPr>
          <w:ilvl w:val="1"/>
          <w:numId w:val="24"/>
        </w:numPr>
        <w:spacing w:after="120" w:line="240" w:lineRule="auto"/>
        <w:rPr>
          <w:rFonts w:ascii="Arial" w:hAnsi="Arial" w:cs="Arial"/>
          <w:bCs/>
          <w:sz w:val="20"/>
          <w:szCs w:val="20"/>
        </w:rPr>
      </w:pPr>
      <w:r w:rsidRPr="00EE7C6D">
        <w:rPr>
          <w:rFonts w:ascii="Arial" w:hAnsi="Arial" w:cs="Arial"/>
          <w:bCs/>
          <w:sz w:val="20"/>
          <w:szCs w:val="20"/>
        </w:rPr>
        <w:t>Do you agree with the proposed action agenda for applying the key asks? Are there key points missing?</w:t>
      </w:r>
    </w:p>
    <w:p w14:paraId="4F3354C7" w14:textId="77777777" w:rsidR="00212340" w:rsidRPr="00EE7C6D" w:rsidRDefault="00212340" w:rsidP="00EA1722">
      <w:pPr>
        <w:pStyle w:val="Body"/>
        <w:numPr>
          <w:ilvl w:val="1"/>
          <w:numId w:val="24"/>
        </w:numPr>
        <w:spacing w:after="120" w:line="240" w:lineRule="auto"/>
        <w:rPr>
          <w:rFonts w:ascii="Arial" w:hAnsi="Arial" w:cs="Arial"/>
          <w:bCs/>
          <w:sz w:val="20"/>
          <w:szCs w:val="20"/>
        </w:rPr>
      </w:pPr>
      <w:r>
        <w:rPr>
          <w:rFonts w:ascii="Arial" w:hAnsi="Arial" w:cs="Arial"/>
          <w:bCs/>
          <w:sz w:val="20"/>
          <w:szCs w:val="20"/>
        </w:rPr>
        <w:t>Do you agree to UHC2030’s Steering Committee “endorsing” this paper as an agreed UHC2030 narrative on UHC and emergencies plus action agenda based on the Key Asks? (If not – should we formalise the paper in some other way, and what changes are needed in its format/content?)</w:t>
      </w:r>
    </w:p>
    <w:p w14:paraId="7F482BA2" w14:textId="77777777" w:rsidR="00212340" w:rsidRDefault="00212340" w:rsidP="00EA1722">
      <w:pPr>
        <w:pStyle w:val="Body"/>
        <w:numPr>
          <w:ilvl w:val="1"/>
          <w:numId w:val="24"/>
        </w:numPr>
        <w:spacing w:after="120" w:line="240" w:lineRule="auto"/>
        <w:rPr>
          <w:rFonts w:ascii="Arial" w:hAnsi="Arial" w:cs="Arial"/>
          <w:bCs/>
          <w:sz w:val="20"/>
          <w:szCs w:val="20"/>
        </w:rPr>
      </w:pPr>
      <w:r w:rsidRPr="00EE7C6D">
        <w:rPr>
          <w:rFonts w:ascii="Arial" w:hAnsi="Arial" w:cs="Arial"/>
          <w:bCs/>
          <w:sz w:val="20"/>
          <w:szCs w:val="20"/>
        </w:rPr>
        <w:t>What</w:t>
      </w:r>
      <w:r>
        <w:rPr>
          <w:rFonts w:ascii="Arial" w:hAnsi="Arial" w:cs="Arial"/>
          <w:bCs/>
          <w:sz w:val="20"/>
          <w:szCs w:val="20"/>
        </w:rPr>
        <w:t xml:space="preserve"> are your strategic</w:t>
      </w:r>
      <w:r w:rsidRPr="00EE7C6D">
        <w:rPr>
          <w:rFonts w:ascii="Arial" w:hAnsi="Arial" w:cs="Arial"/>
          <w:bCs/>
          <w:sz w:val="20"/>
          <w:szCs w:val="20"/>
        </w:rPr>
        <w:t xml:space="preserve"> steer</w:t>
      </w:r>
      <w:r>
        <w:rPr>
          <w:rFonts w:ascii="Arial" w:hAnsi="Arial" w:cs="Arial"/>
          <w:bCs/>
          <w:sz w:val="20"/>
          <w:szCs w:val="20"/>
        </w:rPr>
        <w:t>s</w:t>
      </w:r>
      <w:r w:rsidRPr="00EE7C6D">
        <w:rPr>
          <w:rFonts w:ascii="Arial" w:hAnsi="Arial" w:cs="Arial"/>
          <w:bCs/>
          <w:sz w:val="20"/>
          <w:szCs w:val="20"/>
        </w:rPr>
        <w:t xml:space="preserve"> </w:t>
      </w:r>
      <w:r>
        <w:rPr>
          <w:rFonts w:ascii="Arial" w:hAnsi="Arial" w:cs="Arial"/>
          <w:bCs/>
          <w:sz w:val="20"/>
          <w:szCs w:val="20"/>
        </w:rPr>
        <w:t xml:space="preserve">(e.g. </w:t>
      </w:r>
      <w:r w:rsidRPr="00EE7C6D">
        <w:rPr>
          <w:rFonts w:ascii="Arial" w:hAnsi="Arial" w:cs="Arial"/>
          <w:bCs/>
          <w:sz w:val="20"/>
          <w:szCs w:val="20"/>
        </w:rPr>
        <w:t>key audiences and moments</w:t>
      </w:r>
      <w:r>
        <w:rPr>
          <w:rFonts w:ascii="Arial" w:hAnsi="Arial" w:cs="Arial"/>
          <w:bCs/>
          <w:sz w:val="20"/>
          <w:szCs w:val="20"/>
        </w:rPr>
        <w:t>, now to 2023)</w:t>
      </w:r>
      <w:r w:rsidRPr="00EE7C6D">
        <w:rPr>
          <w:rFonts w:ascii="Arial" w:hAnsi="Arial" w:cs="Arial"/>
          <w:bCs/>
          <w:sz w:val="20"/>
          <w:szCs w:val="20"/>
        </w:rPr>
        <w:t xml:space="preserve"> to promote strong</w:t>
      </w:r>
      <w:r>
        <w:rPr>
          <w:rFonts w:ascii="Arial" w:hAnsi="Arial" w:cs="Arial"/>
          <w:bCs/>
          <w:sz w:val="20"/>
          <w:szCs w:val="20"/>
        </w:rPr>
        <w:t>er</w:t>
      </w:r>
      <w:r w:rsidRPr="00EE7C6D">
        <w:rPr>
          <w:rFonts w:ascii="Arial" w:hAnsi="Arial" w:cs="Arial"/>
          <w:bCs/>
          <w:sz w:val="20"/>
          <w:szCs w:val="20"/>
        </w:rPr>
        <w:t xml:space="preserve"> health systems</w:t>
      </w:r>
      <w:r>
        <w:rPr>
          <w:rFonts w:ascii="Arial" w:hAnsi="Arial" w:cs="Arial"/>
          <w:bCs/>
          <w:sz w:val="20"/>
          <w:szCs w:val="20"/>
        </w:rPr>
        <w:t>,</w:t>
      </w:r>
      <w:r w:rsidRPr="00EE7C6D">
        <w:rPr>
          <w:rFonts w:ascii="Arial" w:hAnsi="Arial" w:cs="Arial"/>
          <w:bCs/>
          <w:sz w:val="20"/>
          <w:szCs w:val="20"/>
        </w:rPr>
        <w:t xml:space="preserve"> based on PHC</w:t>
      </w:r>
      <w:r>
        <w:rPr>
          <w:rFonts w:ascii="Arial" w:hAnsi="Arial" w:cs="Arial"/>
          <w:bCs/>
          <w:sz w:val="20"/>
          <w:szCs w:val="20"/>
        </w:rPr>
        <w:t xml:space="preserve"> and common goods for health, that better protect everyone (i.e. U</w:t>
      </w:r>
      <w:r w:rsidRPr="00EE7C6D">
        <w:rPr>
          <w:rFonts w:ascii="Arial" w:hAnsi="Arial" w:cs="Arial"/>
          <w:bCs/>
          <w:sz w:val="20"/>
          <w:szCs w:val="20"/>
        </w:rPr>
        <w:t xml:space="preserve">HC </w:t>
      </w:r>
      <w:r w:rsidRPr="00EE7C6D">
        <w:rPr>
          <w:rFonts w:ascii="Arial" w:hAnsi="Arial" w:cs="Arial"/>
          <w:bCs/>
          <w:sz w:val="20"/>
          <w:szCs w:val="20"/>
          <w:u w:val="single"/>
        </w:rPr>
        <w:t>and</w:t>
      </w:r>
      <w:r w:rsidRPr="00EE7C6D">
        <w:rPr>
          <w:rFonts w:ascii="Arial" w:hAnsi="Arial" w:cs="Arial"/>
          <w:bCs/>
          <w:sz w:val="20"/>
          <w:szCs w:val="20"/>
        </w:rPr>
        <w:t xml:space="preserve"> health security goals)</w:t>
      </w:r>
      <w:r>
        <w:rPr>
          <w:rFonts w:ascii="Arial" w:hAnsi="Arial" w:cs="Arial"/>
          <w:bCs/>
          <w:sz w:val="20"/>
          <w:szCs w:val="20"/>
        </w:rPr>
        <w:t>? How will your constituency take the messages forward</w:t>
      </w:r>
      <w:r w:rsidRPr="00EE7C6D">
        <w:rPr>
          <w:rFonts w:ascii="Arial" w:hAnsi="Arial" w:cs="Arial"/>
          <w:bCs/>
          <w:sz w:val="20"/>
          <w:szCs w:val="20"/>
        </w:rPr>
        <w:t xml:space="preserve">? </w:t>
      </w:r>
    </w:p>
    <w:p w14:paraId="0EBEE1C9" w14:textId="77777777" w:rsidR="00212340" w:rsidRPr="00EE7C6D" w:rsidRDefault="00212340" w:rsidP="00EA1722">
      <w:pPr>
        <w:pStyle w:val="Body"/>
        <w:numPr>
          <w:ilvl w:val="1"/>
          <w:numId w:val="24"/>
        </w:numPr>
        <w:spacing w:after="120" w:line="240" w:lineRule="auto"/>
        <w:rPr>
          <w:rFonts w:ascii="Arial" w:hAnsi="Arial" w:cs="Arial"/>
          <w:bCs/>
          <w:sz w:val="20"/>
          <w:szCs w:val="20"/>
        </w:rPr>
      </w:pPr>
      <w:r>
        <w:rPr>
          <w:rFonts w:ascii="Arial" w:hAnsi="Arial" w:cs="Arial"/>
          <w:bCs/>
          <w:sz w:val="20"/>
          <w:szCs w:val="20"/>
        </w:rPr>
        <w:t>Does this set of products sell the unique value of UHC2030 across the results areas the SC agreed in March? (</w:t>
      </w:r>
      <w:proofErr w:type="spellStart"/>
      <w:r>
        <w:rPr>
          <w:rFonts w:ascii="Arial" w:hAnsi="Arial" w:cs="Arial"/>
          <w:bCs/>
          <w:sz w:val="20"/>
          <w:szCs w:val="20"/>
        </w:rPr>
        <w:t>i.e</w:t>
      </w:r>
      <w:proofErr w:type="spellEnd"/>
      <w:r>
        <w:rPr>
          <w:rFonts w:ascii="Arial" w:hAnsi="Arial" w:cs="Arial"/>
          <w:bCs/>
          <w:sz w:val="20"/>
          <w:szCs w:val="20"/>
        </w:rPr>
        <w:t xml:space="preserve"> political momentum, shared UHC goals, engaged communities; harmonised health systems strengthening; stakeholder platforms, thought leadership). How can your constituency help strengthen these products further?  </w:t>
      </w:r>
    </w:p>
    <w:p w14:paraId="4BE8A047" w14:textId="77777777" w:rsidR="00212340" w:rsidRPr="00401220" w:rsidRDefault="00212340" w:rsidP="00EA1722">
      <w:pPr>
        <w:pStyle w:val="Body"/>
        <w:numPr>
          <w:ilvl w:val="0"/>
          <w:numId w:val="24"/>
        </w:numPr>
        <w:spacing w:after="120" w:line="240" w:lineRule="auto"/>
        <w:rPr>
          <w:rFonts w:ascii="Arial" w:hAnsi="Arial" w:cs="Arial"/>
          <w:b/>
          <w:bCs/>
          <w:sz w:val="20"/>
          <w:szCs w:val="20"/>
        </w:rPr>
      </w:pPr>
      <w:r w:rsidRPr="00401220">
        <w:rPr>
          <w:rFonts w:ascii="Arial" w:hAnsi="Arial" w:cs="Arial"/>
          <w:b/>
          <w:bCs/>
          <w:sz w:val="20"/>
          <w:szCs w:val="20"/>
        </w:rPr>
        <w:t>UHC2030 resource mobilisation: immediate plan and opportunities</w:t>
      </w:r>
    </w:p>
    <w:p w14:paraId="3659AFD7" w14:textId="77777777" w:rsidR="00212340" w:rsidRDefault="00212340" w:rsidP="00EA1722">
      <w:pPr>
        <w:pStyle w:val="Body"/>
        <w:numPr>
          <w:ilvl w:val="1"/>
          <w:numId w:val="24"/>
        </w:numPr>
        <w:spacing w:after="120" w:line="240" w:lineRule="auto"/>
        <w:rPr>
          <w:rFonts w:ascii="Arial" w:hAnsi="Arial" w:cs="Arial"/>
          <w:bCs/>
          <w:sz w:val="20"/>
          <w:szCs w:val="20"/>
        </w:rPr>
      </w:pPr>
      <w:r w:rsidRPr="00401220">
        <w:rPr>
          <w:rFonts w:ascii="Arial" w:hAnsi="Arial" w:cs="Arial"/>
          <w:bCs/>
          <w:sz w:val="20"/>
          <w:szCs w:val="20"/>
        </w:rPr>
        <w:t xml:space="preserve">Do you agree with the proposed ways your constituency can help mobilise funding for UHC2030? Are there other ways to consider? </w:t>
      </w:r>
    </w:p>
    <w:p w14:paraId="29BBA219" w14:textId="77777777" w:rsidR="00212340" w:rsidRPr="00401220" w:rsidRDefault="00212340" w:rsidP="00EA1722">
      <w:pPr>
        <w:pStyle w:val="Body"/>
        <w:numPr>
          <w:ilvl w:val="1"/>
          <w:numId w:val="24"/>
        </w:numPr>
        <w:spacing w:after="120" w:line="240" w:lineRule="auto"/>
        <w:rPr>
          <w:rFonts w:ascii="Arial" w:hAnsi="Arial" w:cs="Arial"/>
          <w:bCs/>
          <w:sz w:val="20"/>
          <w:szCs w:val="20"/>
        </w:rPr>
      </w:pPr>
      <w:r>
        <w:rPr>
          <w:rFonts w:ascii="Arial" w:hAnsi="Arial" w:cs="Arial"/>
          <w:bCs/>
          <w:sz w:val="20"/>
          <w:szCs w:val="20"/>
        </w:rPr>
        <w:t>What are the concrete opportunities to take forward the proposed plan?</w:t>
      </w:r>
    </w:p>
    <w:p w14:paraId="1E466E81" w14:textId="77777777" w:rsidR="00212340" w:rsidRPr="002B7E6B" w:rsidRDefault="00212340" w:rsidP="00212340">
      <w:pPr>
        <w:pStyle w:val="Body"/>
        <w:spacing w:after="0"/>
        <w:rPr>
          <w:rFonts w:ascii="Arial" w:hAnsi="Arial" w:cs="Arial"/>
          <w:iCs/>
          <w:sz w:val="20"/>
          <w:szCs w:val="20"/>
          <w:lang w:val="en-US"/>
        </w:rPr>
      </w:pPr>
    </w:p>
    <w:p w14:paraId="6B79EA92" w14:textId="173C9766" w:rsidR="002A1235" w:rsidRDefault="002A1235">
      <w:pPr>
        <w:sectPr w:rsidR="002A1235" w:rsidSect="00733533">
          <w:headerReference w:type="default" r:id="rId14"/>
          <w:footerReference w:type="default" r:id="rId15"/>
          <w:pgSz w:w="11909" w:h="16834" w:code="9"/>
          <w:pgMar w:top="1440" w:right="1440" w:bottom="1440" w:left="1440" w:header="474" w:footer="467" w:gutter="0"/>
          <w:cols w:space="720"/>
          <w:docGrid w:linePitch="299"/>
        </w:sectPr>
      </w:pPr>
    </w:p>
    <w:tbl>
      <w:tblPr>
        <w:tblStyle w:val="TableGrid"/>
        <w:tblW w:w="14670" w:type="dxa"/>
        <w:tblInd w:w="-5" w:type="dxa"/>
        <w:tblLook w:val="04A0" w:firstRow="1" w:lastRow="0" w:firstColumn="1" w:lastColumn="0" w:noHBand="0" w:noVBand="1"/>
      </w:tblPr>
      <w:tblGrid>
        <w:gridCol w:w="1877"/>
        <w:gridCol w:w="2973"/>
        <w:gridCol w:w="9820"/>
      </w:tblGrid>
      <w:tr w:rsidR="00711EAD" w:rsidRPr="00004D0E" w14:paraId="009863D2" w14:textId="77777777" w:rsidTr="00DF238B">
        <w:trPr>
          <w:tblHeader/>
        </w:trPr>
        <w:tc>
          <w:tcPr>
            <w:tcW w:w="1877" w:type="dxa"/>
            <w:shd w:val="clear" w:color="auto" w:fill="00B0F0"/>
          </w:tcPr>
          <w:p w14:paraId="0C7736A2" w14:textId="2CABF493" w:rsidR="00B10A37" w:rsidRPr="00004D0E" w:rsidRDefault="00B10A37">
            <w:pPr>
              <w:rPr>
                <w:b/>
                <w:sz w:val="24"/>
              </w:rPr>
            </w:pPr>
            <w:r w:rsidRPr="00004D0E">
              <w:rPr>
                <w:b/>
                <w:sz w:val="24"/>
              </w:rPr>
              <w:lastRenderedPageBreak/>
              <w:t>Results Areas</w:t>
            </w:r>
          </w:p>
        </w:tc>
        <w:tc>
          <w:tcPr>
            <w:tcW w:w="2973" w:type="dxa"/>
            <w:shd w:val="clear" w:color="auto" w:fill="00B0F0"/>
          </w:tcPr>
          <w:p w14:paraId="06F98D1A" w14:textId="77777777" w:rsidR="00095B9C" w:rsidRPr="00004D0E" w:rsidRDefault="00B10A37">
            <w:pPr>
              <w:rPr>
                <w:b/>
                <w:sz w:val="24"/>
              </w:rPr>
            </w:pPr>
            <w:r w:rsidRPr="00004D0E">
              <w:rPr>
                <w:b/>
                <w:sz w:val="24"/>
              </w:rPr>
              <w:t>2020 Products</w:t>
            </w:r>
            <w:r w:rsidR="002D52F4" w:rsidRPr="00004D0E">
              <w:rPr>
                <w:b/>
                <w:sz w:val="24"/>
              </w:rPr>
              <w:t xml:space="preserve"> </w:t>
            </w:r>
          </w:p>
          <w:p w14:paraId="5477A13E" w14:textId="1A1F0725" w:rsidR="00B10A37" w:rsidRPr="00004D0E" w:rsidRDefault="002D52F4">
            <w:pPr>
              <w:rPr>
                <w:sz w:val="24"/>
              </w:rPr>
            </w:pPr>
            <w:r w:rsidRPr="00004D0E">
              <w:rPr>
                <w:sz w:val="24"/>
              </w:rPr>
              <w:t>(</w:t>
            </w:r>
            <w:r w:rsidR="004F254F">
              <w:rPr>
                <w:sz w:val="24"/>
              </w:rPr>
              <w:t>*</w:t>
            </w:r>
            <w:r w:rsidR="005C2001" w:rsidRPr="00004D0E">
              <w:rPr>
                <w:sz w:val="24"/>
              </w:rPr>
              <w:t xml:space="preserve"> = ‘core </w:t>
            </w:r>
            <w:proofErr w:type="spellStart"/>
            <w:r w:rsidR="005C2001" w:rsidRPr="00004D0E">
              <w:rPr>
                <w:sz w:val="24"/>
              </w:rPr>
              <w:t>programme</w:t>
            </w:r>
            <w:proofErr w:type="spellEnd"/>
            <w:r w:rsidR="005C2001" w:rsidRPr="00004D0E">
              <w:rPr>
                <w:sz w:val="24"/>
              </w:rPr>
              <w:t>’)</w:t>
            </w:r>
          </w:p>
        </w:tc>
        <w:tc>
          <w:tcPr>
            <w:tcW w:w="9820" w:type="dxa"/>
            <w:shd w:val="clear" w:color="auto" w:fill="00B0F0"/>
          </w:tcPr>
          <w:p w14:paraId="0C71B0CD" w14:textId="27CAEB64" w:rsidR="00B10A37" w:rsidRPr="00004D0E" w:rsidRDefault="00B10A37">
            <w:pPr>
              <w:rPr>
                <w:b/>
                <w:sz w:val="24"/>
              </w:rPr>
            </w:pPr>
            <w:r w:rsidRPr="00004D0E">
              <w:rPr>
                <w:b/>
                <w:sz w:val="24"/>
              </w:rPr>
              <w:t>June 2020: Progress</w:t>
            </w:r>
            <w:r w:rsidR="00E81064" w:rsidRPr="00004D0E">
              <w:rPr>
                <w:b/>
                <w:sz w:val="24"/>
              </w:rPr>
              <w:t xml:space="preserve"> update &amp;</w:t>
            </w:r>
            <w:r w:rsidR="002437AB" w:rsidRPr="00004D0E">
              <w:rPr>
                <w:b/>
                <w:sz w:val="24"/>
              </w:rPr>
              <w:t xml:space="preserve"> </w:t>
            </w:r>
            <w:r w:rsidR="00BE24E8" w:rsidRPr="00004D0E">
              <w:rPr>
                <w:b/>
                <w:sz w:val="24"/>
              </w:rPr>
              <w:t>forward look</w:t>
            </w:r>
          </w:p>
        </w:tc>
      </w:tr>
      <w:tr w:rsidR="003F2E21" w14:paraId="634926E9" w14:textId="77777777" w:rsidTr="00DF238B">
        <w:tc>
          <w:tcPr>
            <w:tcW w:w="1877" w:type="dxa"/>
          </w:tcPr>
          <w:p w14:paraId="713A1D5E" w14:textId="3178D001" w:rsidR="00B10A37" w:rsidRPr="00004D0E" w:rsidRDefault="002D52F4">
            <w:pPr>
              <w:rPr>
                <w:b/>
                <w:sz w:val="24"/>
              </w:rPr>
            </w:pPr>
            <w:r w:rsidRPr="00004D0E">
              <w:rPr>
                <w:b/>
                <w:color w:val="002060"/>
                <w:sz w:val="24"/>
              </w:rPr>
              <w:t>1.1 Political momentum</w:t>
            </w:r>
          </w:p>
        </w:tc>
        <w:tc>
          <w:tcPr>
            <w:tcW w:w="2973" w:type="dxa"/>
          </w:tcPr>
          <w:p w14:paraId="70C5DA89" w14:textId="77777777" w:rsidR="00FE247F" w:rsidRPr="00FE247F" w:rsidRDefault="005128E5" w:rsidP="00EA1722">
            <w:pPr>
              <w:numPr>
                <w:ilvl w:val="0"/>
                <w:numId w:val="14"/>
              </w:numPr>
              <w:tabs>
                <w:tab w:val="num" w:pos="720"/>
              </w:tabs>
              <w:spacing w:after="120"/>
              <w:ind w:left="288" w:hanging="144"/>
              <w:rPr>
                <w:lang w:val="en-GB"/>
              </w:rPr>
            </w:pPr>
            <w:r w:rsidRPr="005128E5">
              <w:t>*State of UHC Commitment report</w:t>
            </w:r>
          </w:p>
          <w:p w14:paraId="273486FC" w14:textId="77777777" w:rsidR="006013B9" w:rsidRPr="006013B9" w:rsidRDefault="005128E5" w:rsidP="00EA1722">
            <w:pPr>
              <w:numPr>
                <w:ilvl w:val="0"/>
                <w:numId w:val="14"/>
              </w:numPr>
              <w:tabs>
                <w:tab w:val="num" w:pos="720"/>
              </w:tabs>
              <w:spacing w:after="120"/>
              <w:ind w:left="288" w:hanging="144"/>
              <w:rPr>
                <w:lang w:val="en-GB"/>
              </w:rPr>
            </w:pPr>
            <w:r w:rsidRPr="005128E5">
              <w:t>*UHC political advisory panel</w:t>
            </w:r>
          </w:p>
          <w:p w14:paraId="5D859430" w14:textId="4FF5E3E4" w:rsidR="00B10A37" w:rsidRPr="00FE247F" w:rsidRDefault="005128E5" w:rsidP="00EA1722">
            <w:pPr>
              <w:numPr>
                <w:ilvl w:val="0"/>
                <w:numId w:val="14"/>
              </w:numPr>
              <w:tabs>
                <w:tab w:val="num" w:pos="720"/>
              </w:tabs>
              <w:spacing w:after="120"/>
              <w:ind w:left="288" w:hanging="144"/>
              <w:rPr>
                <w:lang w:val="en-GB"/>
              </w:rPr>
            </w:pPr>
            <w:r w:rsidRPr="005128E5">
              <w:t>*UHC briefs for G7, G20 and other forums</w:t>
            </w:r>
          </w:p>
        </w:tc>
        <w:tc>
          <w:tcPr>
            <w:tcW w:w="9820" w:type="dxa"/>
          </w:tcPr>
          <w:p w14:paraId="529E77E8" w14:textId="2B26A009" w:rsidR="00B10A37" w:rsidRPr="00B6603C" w:rsidRDefault="005C2001">
            <w:pPr>
              <w:rPr>
                <w:b/>
                <w:u w:val="single"/>
              </w:rPr>
            </w:pPr>
            <w:r w:rsidRPr="00B6603C">
              <w:rPr>
                <w:b/>
                <w:u w:val="single"/>
              </w:rPr>
              <w:t>Progress:</w:t>
            </w:r>
            <w:r w:rsidRPr="005A74AF">
              <w:rPr>
                <w:b/>
              </w:rPr>
              <w:t xml:space="preserve"> On track</w:t>
            </w:r>
          </w:p>
          <w:p w14:paraId="07AD2C9B" w14:textId="77777777" w:rsidR="00D04B65" w:rsidRDefault="00511B50" w:rsidP="00EA1722">
            <w:pPr>
              <w:pStyle w:val="ListParagraph"/>
              <w:numPr>
                <w:ilvl w:val="0"/>
                <w:numId w:val="18"/>
              </w:numPr>
              <w:ind w:left="288" w:hanging="288"/>
            </w:pPr>
            <w:r w:rsidRPr="00B6603C">
              <w:rPr>
                <w:b/>
              </w:rPr>
              <w:t>State of UHC Commitment Report</w:t>
            </w:r>
            <w:r w:rsidRPr="00B6603C">
              <w:rPr>
                <w:b/>
                <w:i/>
              </w:rPr>
              <w:t xml:space="preserve"> </w:t>
            </w:r>
            <w:r w:rsidRPr="00B6603C">
              <w:rPr>
                <w:b/>
              </w:rPr>
              <w:t>on track for launch on UHC Day</w:t>
            </w:r>
            <w:r>
              <w:t xml:space="preserve">. </w:t>
            </w:r>
            <w:r w:rsidR="00F60E48">
              <w:t>For this flagship product w</w:t>
            </w:r>
            <w:r w:rsidR="003F267B">
              <w:t>e have mobilized a multi-stakeholder task team across UHC2030 constituencies</w:t>
            </w:r>
            <w:r w:rsidR="00F60E48">
              <w:t xml:space="preserve">. </w:t>
            </w:r>
            <w:r w:rsidR="00DB66C6">
              <w:t>The analytical framework for the report will be finalized and launched in July</w:t>
            </w:r>
            <w:r w:rsidR="0088007A">
              <w:t xml:space="preserve">, with </w:t>
            </w:r>
            <w:r w:rsidR="00320CFC">
              <w:t xml:space="preserve">the </w:t>
            </w:r>
            <w:r w:rsidR="0088007A">
              <w:t>report plus supporting products ready by 12 December.</w:t>
            </w:r>
            <w:r w:rsidR="003F267B">
              <w:t xml:space="preserve"> </w:t>
            </w:r>
            <w:r w:rsidR="00320CFC">
              <w:t>This</w:t>
            </w:r>
            <w:r w:rsidR="00926DDE">
              <w:t xml:space="preserve"> will include a global synthesis of UHC commitments plus country scorecards.</w:t>
            </w:r>
          </w:p>
          <w:p w14:paraId="423DAC0F" w14:textId="77777777" w:rsidR="00D04B65" w:rsidRPr="00583BCD" w:rsidRDefault="00C95EF7" w:rsidP="00EA1722">
            <w:pPr>
              <w:pStyle w:val="ListParagraph"/>
              <w:numPr>
                <w:ilvl w:val="0"/>
                <w:numId w:val="18"/>
              </w:numPr>
              <w:ind w:left="288" w:hanging="288"/>
            </w:pPr>
            <w:r w:rsidRPr="00D04B65">
              <w:rPr>
                <w:b/>
              </w:rPr>
              <w:t>UHC political advisory panel mobilized</w:t>
            </w:r>
            <w:r w:rsidR="0029379E" w:rsidRPr="00D04B65">
              <w:t xml:space="preserve">. The panel is already </w:t>
            </w:r>
            <w:r w:rsidR="007263B5" w:rsidRPr="00D04B65">
              <w:t xml:space="preserve">providing high level guidance and promoting UHC2030’s work – e.g. </w:t>
            </w:r>
            <w:r w:rsidR="00C5239B" w:rsidRPr="00D04B65">
              <w:t xml:space="preserve">advice on HLM follow-up, </w:t>
            </w:r>
            <w:r w:rsidR="007263B5" w:rsidRPr="00D04B65">
              <w:t xml:space="preserve">consultation for the </w:t>
            </w:r>
            <w:hyperlink r:id="rId16" w:history="1">
              <w:r w:rsidR="007263B5" w:rsidRPr="00D04B65">
                <w:rPr>
                  <w:rStyle w:val="Hyperlink"/>
                </w:rPr>
                <w:t>Co-Chairs’ Statement on UHC and Covid-19</w:t>
              </w:r>
            </w:hyperlink>
            <w:r w:rsidR="00C5239B" w:rsidRPr="00D04B65">
              <w:t xml:space="preserve">, and comment/reaction to the </w:t>
            </w:r>
            <w:r w:rsidR="00B0481C" w:rsidRPr="00D04B65">
              <w:t>discussion paper on emergencies and UHC</w:t>
            </w:r>
            <w:r w:rsidR="007263B5" w:rsidRPr="00D04B65">
              <w:t xml:space="preserve">. </w:t>
            </w:r>
            <w:r w:rsidR="004839A0" w:rsidRPr="00D04B65">
              <w:t xml:space="preserve">Its TOR </w:t>
            </w:r>
            <w:r w:rsidR="004839A0" w:rsidRPr="00583BCD">
              <w:t xml:space="preserve">and </w:t>
            </w:r>
            <w:r w:rsidR="005C2001" w:rsidRPr="00583BCD">
              <w:t xml:space="preserve">political advice plan </w:t>
            </w:r>
            <w:r w:rsidR="004839A0" w:rsidRPr="00583BCD">
              <w:t xml:space="preserve">are </w:t>
            </w:r>
            <w:r w:rsidR="005C2001" w:rsidRPr="00583BCD">
              <w:t>available for review by Steering Committee</w:t>
            </w:r>
            <w:r w:rsidR="00615289" w:rsidRPr="00583BCD">
              <w:t>.</w:t>
            </w:r>
          </w:p>
          <w:p w14:paraId="03D64361" w14:textId="1C93214B" w:rsidR="005C2001" w:rsidRPr="00583BCD" w:rsidRDefault="00583BCD" w:rsidP="00EA1722">
            <w:pPr>
              <w:pStyle w:val="ListParagraph"/>
              <w:numPr>
                <w:ilvl w:val="0"/>
                <w:numId w:val="18"/>
              </w:numPr>
              <w:ind w:left="288" w:hanging="288"/>
            </w:pPr>
            <w:r w:rsidRPr="00583BCD">
              <w:t>C</w:t>
            </w:r>
            <w:r w:rsidR="00965425" w:rsidRPr="00583BCD">
              <w:t xml:space="preserve">o-Chairs Statement </w:t>
            </w:r>
            <w:r w:rsidRPr="00583BCD">
              <w:t>key messages promoted around meetings of G7, G20, World Health Assembly.</w:t>
            </w:r>
          </w:p>
          <w:p w14:paraId="375E0EAD" w14:textId="7CD01609" w:rsidR="0066215D" w:rsidRDefault="0066215D" w:rsidP="0066215D"/>
          <w:p w14:paraId="3C864B6D" w14:textId="041A0946" w:rsidR="004117E8" w:rsidRPr="00E634F4" w:rsidRDefault="004117E8" w:rsidP="0066215D">
            <w:pPr>
              <w:rPr>
                <w:b/>
                <w:u w:val="single"/>
              </w:rPr>
            </w:pPr>
            <w:r w:rsidRPr="00E634F4">
              <w:rPr>
                <w:b/>
                <w:u w:val="single"/>
              </w:rPr>
              <w:t>‘</w:t>
            </w:r>
            <w:r w:rsidR="006F4810">
              <w:rPr>
                <w:b/>
                <w:u w:val="single"/>
              </w:rPr>
              <w:t>H</w:t>
            </w:r>
            <w:r w:rsidRPr="00E634F4">
              <w:rPr>
                <w:b/>
                <w:u w:val="single"/>
              </w:rPr>
              <w:t>ealth systems that protect everyone’</w:t>
            </w:r>
            <w:r w:rsidR="006F4810">
              <w:rPr>
                <w:b/>
                <w:u w:val="single"/>
              </w:rPr>
              <w:t xml:space="preserve"> plans and product</w:t>
            </w:r>
            <w:r w:rsidR="00372EA4">
              <w:rPr>
                <w:b/>
                <w:u w:val="single"/>
              </w:rPr>
              <w:t>s</w:t>
            </w:r>
          </w:p>
          <w:p w14:paraId="5FFCEF45" w14:textId="77777777" w:rsidR="00781753" w:rsidRPr="00781753" w:rsidRDefault="00871187" w:rsidP="00EA1722">
            <w:pPr>
              <w:pStyle w:val="ListParagraph"/>
              <w:numPr>
                <w:ilvl w:val="0"/>
                <w:numId w:val="19"/>
              </w:numPr>
              <w:ind w:left="288" w:hanging="288"/>
            </w:pPr>
            <w:r w:rsidRPr="00871187">
              <w:rPr>
                <w:b/>
              </w:rPr>
              <w:t>Promo</w:t>
            </w:r>
            <w:r w:rsidR="00FB7DBF" w:rsidRPr="00871187">
              <w:rPr>
                <w:b/>
              </w:rPr>
              <w:t>te political messages on UHC</w:t>
            </w:r>
            <w:r w:rsidR="00E634F4" w:rsidRPr="00871187">
              <w:rPr>
                <w:b/>
              </w:rPr>
              <w:t xml:space="preserve">, </w:t>
            </w:r>
            <w:r w:rsidR="00FB7DBF" w:rsidRPr="00871187">
              <w:rPr>
                <w:b/>
              </w:rPr>
              <w:t xml:space="preserve">COVID-19 </w:t>
            </w:r>
            <w:r w:rsidRPr="00871187">
              <w:rPr>
                <w:b/>
              </w:rPr>
              <w:t>and</w:t>
            </w:r>
            <w:r w:rsidR="00FB7DBF" w:rsidRPr="00871187">
              <w:rPr>
                <w:b/>
              </w:rPr>
              <w:t xml:space="preserve"> </w:t>
            </w:r>
            <w:proofErr w:type="spellStart"/>
            <w:r w:rsidR="00FB7DBF" w:rsidRPr="00871187">
              <w:rPr>
                <w:b/>
              </w:rPr>
              <w:t>prioritis</w:t>
            </w:r>
            <w:r w:rsidRPr="00871187">
              <w:rPr>
                <w:b/>
              </w:rPr>
              <w:t>ing</w:t>
            </w:r>
            <w:proofErr w:type="spellEnd"/>
            <w:r w:rsidR="00FB7DBF" w:rsidRPr="00871187">
              <w:rPr>
                <w:b/>
              </w:rPr>
              <w:t xml:space="preserve"> common goods for health</w:t>
            </w:r>
          </w:p>
          <w:p w14:paraId="4B9CFA95" w14:textId="1BC8404E" w:rsidR="00781753" w:rsidRDefault="00FB7DBF" w:rsidP="00781753">
            <w:pPr>
              <w:pStyle w:val="ListParagraph"/>
              <w:numPr>
                <w:ilvl w:val="1"/>
                <w:numId w:val="19"/>
              </w:numPr>
            </w:pPr>
            <w:r w:rsidRPr="00FB7DBF">
              <w:t>State of UHC Commitment report</w:t>
            </w:r>
          </w:p>
          <w:p w14:paraId="1AACA1DB" w14:textId="77777777" w:rsidR="00C5382C" w:rsidRDefault="00781753" w:rsidP="00781753">
            <w:pPr>
              <w:pStyle w:val="ListParagraph"/>
              <w:numPr>
                <w:ilvl w:val="1"/>
                <w:numId w:val="19"/>
              </w:numPr>
            </w:pPr>
            <w:r>
              <w:t>M</w:t>
            </w:r>
            <w:r w:rsidR="00FB7DBF" w:rsidRPr="00FB7DBF">
              <w:t>essaging and follow-up by UHC political advisory panel members</w:t>
            </w:r>
          </w:p>
          <w:p w14:paraId="43C1D875" w14:textId="6BCA19C9" w:rsidR="00D04B65" w:rsidRDefault="00C5382C" w:rsidP="00781753">
            <w:pPr>
              <w:pStyle w:val="ListParagraph"/>
              <w:numPr>
                <w:ilvl w:val="1"/>
                <w:numId w:val="19"/>
              </w:numPr>
            </w:pPr>
            <w:r>
              <w:t>C</w:t>
            </w:r>
            <w:r w:rsidR="00FB7DBF" w:rsidRPr="00FB7DBF">
              <w:t xml:space="preserve">ontribution to </w:t>
            </w:r>
            <w:r w:rsidR="00871187">
              <w:t xml:space="preserve">interim report to </w:t>
            </w:r>
            <w:r w:rsidR="00FB7DBF" w:rsidRPr="00FB7DBF">
              <w:t>UNSG on HLM follow-up.</w:t>
            </w:r>
          </w:p>
          <w:p w14:paraId="0981B172" w14:textId="77777777" w:rsidR="00D04B65" w:rsidRDefault="00D161E0" w:rsidP="00EA1722">
            <w:pPr>
              <w:pStyle w:val="ListParagraph"/>
              <w:numPr>
                <w:ilvl w:val="0"/>
                <w:numId w:val="19"/>
              </w:numPr>
              <w:ind w:left="288" w:hanging="288"/>
            </w:pPr>
            <w:r w:rsidRPr="00D04B65">
              <w:rPr>
                <w:b/>
              </w:rPr>
              <w:t xml:space="preserve">G7, G20, </w:t>
            </w:r>
            <w:proofErr w:type="spellStart"/>
            <w:r w:rsidRPr="00D04B65">
              <w:rPr>
                <w:b/>
              </w:rPr>
              <w:t>etc</w:t>
            </w:r>
            <w:proofErr w:type="spellEnd"/>
            <w:r w:rsidRPr="00D04B65">
              <w:t>: w</w:t>
            </w:r>
            <w:r w:rsidR="00FB7DBF" w:rsidRPr="00D04B65">
              <w:t>e will ask France, Germany, Japan, OECD to follow up with their Sherpas</w:t>
            </w:r>
            <w:r w:rsidRPr="00D04B65">
              <w:t>,</w:t>
            </w:r>
            <w:r w:rsidR="00FB7DBF" w:rsidRPr="00D04B65">
              <w:t xml:space="preserve"> reach out to Italy to promote relevant messages in 2021</w:t>
            </w:r>
            <w:r w:rsidRPr="00D04B65">
              <w:t>, and contribute briefings as needed</w:t>
            </w:r>
            <w:r w:rsidR="00FB7DBF" w:rsidRPr="00D04B65">
              <w:t>.</w:t>
            </w:r>
          </w:p>
          <w:p w14:paraId="6892D02C" w14:textId="1CF2D912" w:rsidR="005C2001" w:rsidRPr="00D04B65" w:rsidRDefault="00B74784" w:rsidP="00EA1722">
            <w:pPr>
              <w:pStyle w:val="ListParagraph"/>
              <w:numPr>
                <w:ilvl w:val="0"/>
                <w:numId w:val="19"/>
              </w:numPr>
              <w:ind w:left="288" w:hanging="288"/>
            </w:pPr>
            <w:r w:rsidRPr="00D04B65">
              <w:rPr>
                <w:b/>
              </w:rPr>
              <w:t>Advocacy with p</w:t>
            </w:r>
            <w:r w:rsidR="00FB7DBF" w:rsidRPr="00D04B65">
              <w:rPr>
                <w:b/>
              </w:rPr>
              <w:t>arliaments</w:t>
            </w:r>
            <w:r w:rsidR="00FB7DBF" w:rsidRPr="00D04B65">
              <w:t xml:space="preserve">: we will agree advocacy messages with </w:t>
            </w:r>
            <w:r w:rsidR="00C77BAE" w:rsidRPr="00D04B65">
              <w:t xml:space="preserve">the </w:t>
            </w:r>
            <w:r w:rsidR="00FB7DBF" w:rsidRPr="00D04B65">
              <w:t>I</w:t>
            </w:r>
            <w:r w:rsidR="00C77BAE" w:rsidRPr="00D04B65">
              <w:t>nter-</w:t>
            </w:r>
            <w:r w:rsidR="00FB7DBF" w:rsidRPr="00D04B65">
              <w:t>P</w:t>
            </w:r>
            <w:r w:rsidR="00C77BAE" w:rsidRPr="00D04B65">
              <w:t xml:space="preserve">arliamentary </w:t>
            </w:r>
            <w:r w:rsidR="00FB7DBF" w:rsidRPr="00D04B65">
              <w:t>U</w:t>
            </w:r>
            <w:r w:rsidR="00C77BAE" w:rsidRPr="00D04B65">
              <w:t>nion (IPU)</w:t>
            </w:r>
            <w:r w:rsidR="00FB7DBF" w:rsidRPr="00D04B65">
              <w:t xml:space="preserve"> and</w:t>
            </w:r>
            <w:r w:rsidR="0062128E">
              <w:t xml:space="preserve"> </w:t>
            </w:r>
            <w:r w:rsidR="00FB7DBF" w:rsidRPr="00D04B65">
              <w:t>issue a joint letter to presidents of parliaments</w:t>
            </w:r>
            <w:r w:rsidR="00833E2F">
              <w:t xml:space="preserve"> from the UHC2030 political advisory panel</w:t>
            </w:r>
            <w:r w:rsidR="00FB7DBF" w:rsidRPr="00D04B65">
              <w:t>.</w:t>
            </w:r>
          </w:p>
        </w:tc>
      </w:tr>
      <w:tr w:rsidR="003F2E21" w14:paraId="4B8B209D" w14:textId="77777777" w:rsidTr="00DF238B">
        <w:tc>
          <w:tcPr>
            <w:tcW w:w="1877" w:type="dxa"/>
          </w:tcPr>
          <w:p w14:paraId="0866AD50" w14:textId="363461E3" w:rsidR="00B10A37" w:rsidRPr="00004D0E" w:rsidRDefault="00004D0E">
            <w:pPr>
              <w:rPr>
                <w:b/>
                <w:sz w:val="24"/>
              </w:rPr>
            </w:pPr>
            <w:r w:rsidRPr="00004D0E">
              <w:rPr>
                <w:b/>
                <w:sz w:val="24"/>
              </w:rPr>
              <w:t>1.2 Shared UHC goals</w:t>
            </w:r>
          </w:p>
        </w:tc>
        <w:tc>
          <w:tcPr>
            <w:tcW w:w="2973" w:type="dxa"/>
          </w:tcPr>
          <w:p w14:paraId="577440E8" w14:textId="77777777" w:rsidR="00FE247F" w:rsidRPr="00FE247F" w:rsidRDefault="005128E5" w:rsidP="00EA1722">
            <w:pPr>
              <w:numPr>
                <w:ilvl w:val="0"/>
                <w:numId w:val="15"/>
              </w:numPr>
              <w:spacing w:after="120"/>
              <w:ind w:left="288" w:hanging="144"/>
              <w:rPr>
                <w:lang w:val="en-GB"/>
              </w:rPr>
            </w:pPr>
            <w:r w:rsidRPr="005128E5">
              <w:t>*Integrated UHC accountability framework</w:t>
            </w:r>
          </w:p>
          <w:p w14:paraId="6613826B" w14:textId="25FF8A95" w:rsidR="00B10A37" w:rsidRPr="00FE247F" w:rsidRDefault="005128E5" w:rsidP="00EA1722">
            <w:pPr>
              <w:numPr>
                <w:ilvl w:val="0"/>
                <w:numId w:val="15"/>
              </w:numPr>
              <w:spacing w:after="120"/>
              <w:ind w:left="288" w:hanging="144"/>
              <w:rPr>
                <w:lang w:val="en-GB"/>
              </w:rPr>
            </w:pPr>
            <w:r w:rsidRPr="005128E5">
              <w:t xml:space="preserve">*Advocacy briefs on coherence across health and disease </w:t>
            </w:r>
            <w:proofErr w:type="spellStart"/>
            <w:r w:rsidRPr="005128E5">
              <w:t>programmes</w:t>
            </w:r>
            <w:proofErr w:type="spellEnd"/>
          </w:p>
        </w:tc>
        <w:tc>
          <w:tcPr>
            <w:tcW w:w="9820" w:type="dxa"/>
          </w:tcPr>
          <w:p w14:paraId="4B1FE9B8" w14:textId="05AEB0FC" w:rsidR="00E122B3" w:rsidRPr="00A66C78" w:rsidRDefault="00A66C78" w:rsidP="00582891">
            <w:r>
              <w:rPr>
                <w:b/>
                <w:u w:val="single"/>
              </w:rPr>
              <w:t>Progres</w:t>
            </w:r>
            <w:r w:rsidRPr="00B402AA">
              <w:rPr>
                <w:b/>
                <w:u w:val="single"/>
              </w:rPr>
              <w:t>s</w:t>
            </w:r>
            <w:r w:rsidRPr="00B402AA">
              <w:rPr>
                <w:u w:val="single"/>
              </w:rPr>
              <w:t>:</w:t>
            </w:r>
            <w:r>
              <w:t xml:space="preserve"> </w:t>
            </w:r>
            <w:r w:rsidR="00585D56" w:rsidRPr="00585D56">
              <w:rPr>
                <w:b/>
              </w:rPr>
              <w:t>Shift in focus due to COVID-19</w:t>
            </w:r>
          </w:p>
          <w:p w14:paraId="2F5A3FFC" w14:textId="3904B028" w:rsidR="00ED4ACE" w:rsidRDefault="00421A47" w:rsidP="00EA1722">
            <w:pPr>
              <w:pStyle w:val="ListParagraph"/>
              <w:numPr>
                <w:ilvl w:val="0"/>
                <w:numId w:val="20"/>
              </w:numPr>
              <w:ind w:left="288" w:hanging="288"/>
            </w:pPr>
            <w:r>
              <w:rPr>
                <w:b/>
              </w:rPr>
              <w:t xml:space="preserve">Discussions ongoing for integrated accountability framework and UHC2030 role. </w:t>
            </w:r>
            <w:r w:rsidR="00866030">
              <w:t xml:space="preserve">The Independent Accountability Panel’s report focus has changed due to COVID-19, </w:t>
            </w:r>
            <w:r w:rsidR="00582891" w:rsidRPr="00585D56">
              <w:t xml:space="preserve">with </w:t>
            </w:r>
            <w:r w:rsidR="00866030">
              <w:t>reduced</w:t>
            </w:r>
            <w:r w:rsidR="00582891" w:rsidRPr="00585D56">
              <w:t xml:space="preserve"> inputs for UHC2030. </w:t>
            </w:r>
            <w:r w:rsidR="00ED4ACE">
              <w:t>We are working to identify other opportunities.</w:t>
            </w:r>
          </w:p>
          <w:p w14:paraId="79082920" w14:textId="72A3D290" w:rsidR="008A08AC" w:rsidRDefault="00C81571" w:rsidP="00466F26">
            <w:pPr>
              <w:pStyle w:val="ListParagraph"/>
              <w:numPr>
                <w:ilvl w:val="0"/>
                <w:numId w:val="20"/>
              </w:numPr>
            </w:pPr>
            <w:r w:rsidRPr="00466F26">
              <w:rPr>
                <w:b/>
              </w:rPr>
              <w:t xml:space="preserve">We have </w:t>
            </w:r>
            <w:r w:rsidR="004F254F" w:rsidRPr="00466F26">
              <w:rPr>
                <w:b/>
              </w:rPr>
              <w:t>promoted</w:t>
            </w:r>
            <w:r w:rsidR="00E46B60" w:rsidRPr="00466F26">
              <w:rPr>
                <w:b/>
              </w:rPr>
              <w:t xml:space="preserve"> </w:t>
            </w:r>
            <w:r w:rsidR="000C117F">
              <w:rPr>
                <w:b/>
              </w:rPr>
              <w:t xml:space="preserve">coherent messages on </w:t>
            </w:r>
            <w:r w:rsidR="00E46B60" w:rsidRPr="00466F26">
              <w:rPr>
                <w:b/>
              </w:rPr>
              <w:t xml:space="preserve">resilient health systems </w:t>
            </w:r>
            <w:r w:rsidR="00E67131" w:rsidRPr="00466F26">
              <w:rPr>
                <w:b/>
              </w:rPr>
              <w:t>in</w:t>
            </w:r>
            <w:r w:rsidR="00E46B60" w:rsidRPr="00466F26">
              <w:rPr>
                <w:b/>
              </w:rPr>
              <w:t xml:space="preserve"> the</w:t>
            </w:r>
            <w:r w:rsidR="00E67131" w:rsidRPr="00466F26">
              <w:rPr>
                <w:b/>
              </w:rPr>
              <w:t xml:space="preserve"> context of COVID-19</w:t>
            </w:r>
            <w:r w:rsidR="00466F26">
              <w:t>, e</w:t>
            </w:r>
            <w:r w:rsidR="00384B17">
              <w:t xml:space="preserve">.g. </w:t>
            </w:r>
            <w:hyperlink r:id="rId17" w:history="1">
              <w:r w:rsidR="007210E8" w:rsidRPr="00E9193C">
                <w:rPr>
                  <w:rStyle w:val="Hyperlink"/>
                </w:rPr>
                <w:t>Co-chairs’ statement</w:t>
              </w:r>
            </w:hyperlink>
            <w:r w:rsidR="00384B17">
              <w:t xml:space="preserve">, </w:t>
            </w:r>
            <w:hyperlink r:id="rId18" w:history="1">
              <w:r w:rsidR="007E4B51">
                <w:rPr>
                  <w:rStyle w:val="Hyperlink"/>
                </w:rPr>
                <w:t>di</w:t>
              </w:r>
              <w:r w:rsidR="007210E8" w:rsidRPr="00466F26">
                <w:rPr>
                  <w:rStyle w:val="Hyperlink"/>
                </w:rPr>
                <w:t>scussion paper on UHC and emergencies</w:t>
              </w:r>
            </w:hyperlink>
            <w:r w:rsidR="007E4B51">
              <w:t xml:space="preserve">, </w:t>
            </w:r>
            <w:hyperlink r:id="rId19" w:history="1">
              <w:r w:rsidR="007E4B51">
                <w:rPr>
                  <w:rStyle w:val="Hyperlink"/>
                </w:rPr>
                <w:t>j</w:t>
              </w:r>
              <w:r w:rsidR="00384B17">
                <w:rPr>
                  <w:rStyle w:val="Hyperlink"/>
                </w:rPr>
                <w:t>o</w:t>
              </w:r>
              <w:r w:rsidR="00651D04" w:rsidRPr="00C03EE1">
                <w:rPr>
                  <w:rStyle w:val="Hyperlink"/>
                </w:rPr>
                <w:t>int blog</w:t>
              </w:r>
            </w:hyperlink>
            <w:r w:rsidR="00651D04">
              <w:t xml:space="preserve"> on</w:t>
            </w:r>
            <w:r w:rsidR="008A08AC">
              <w:t xml:space="preserve"> priorities for domestic resources and development assistance.</w:t>
            </w:r>
          </w:p>
          <w:p w14:paraId="5FC3CB87" w14:textId="77777777" w:rsidR="008A08AC" w:rsidRDefault="008A08AC" w:rsidP="008A08AC"/>
          <w:p w14:paraId="0E06B8E3" w14:textId="77777777" w:rsidR="00850D7A" w:rsidRPr="00E634F4" w:rsidRDefault="00850D7A" w:rsidP="00850D7A">
            <w:pPr>
              <w:rPr>
                <w:b/>
                <w:u w:val="single"/>
              </w:rPr>
            </w:pPr>
            <w:r w:rsidRPr="00E634F4">
              <w:rPr>
                <w:b/>
                <w:u w:val="single"/>
              </w:rPr>
              <w:t>‘</w:t>
            </w:r>
            <w:r>
              <w:rPr>
                <w:b/>
                <w:u w:val="single"/>
              </w:rPr>
              <w:t>H</w:t>
            </w:r>
            <w:r w:rsidRPr="00E634F4">
              <w:rPr>
                <w:b/>
                <w:u w:val="single"/>
              </w:rPr>
              <w:t>ealth systems that protect everyone’</w:t>
            </w:r>
            <w:r>
              <w:rPr>
                <w:b/>
                <w:u w:val="single"/>
              </w:rPr>
              <w:t xml:space="preserve"> plans and products</w:t>
            </w:r>
          </w:p>
          <w:p w14:paraId="2C7AEEBD" w14:textId="71E4CEE5" w:rsidR="006638EB" w:rsidRDefault="00850D7A" w:rsidP="00EA1722">
            <w:pPr>
              <w:pStyle w:val="ListParagraph"/>
              <w:numPr>
                <w:ilvl w:val="0"/>
                <w:numId w:val="21"/>
              </w:numPr>
              <w:ind w:left="288" w:hanging="288"/>
            </w:pPr>
            <w:r w:rsidRPr="00850D7A">
              <w:rPr>
                <w:b/>
              </w:rPr>
              <w:t>‘Reaching the Targets, one year on’</w:t>
            </w:r>
            <w:r w:rsidR="00AA3E4B">
              <w:t>:</w:t>
            </w:r>
            <w:r w:rsidRPr="00850D7A">
              <w:t xml:space="preserve"> </w:t>
            </w:r>
            <w:r w:rsidR="000349D7">
              <w:t xml:space="preserve">HLM follow-up </w:t>
            </w:r>
            <w:r w:rsidRPr="00850D7A">
              <w:t xml:space="preserve">event with disease </w:t>
            </w:r>
            <w:proofErr w:type="spellStart"/>
            <w:r w:rsidRPr="00850D7A">
              <w:t>programmes</w:t>
            </w:r>
            <w:proofErr w:type="spellEnd"/>
            <w:r w:rsidR="008D4AF8">
              <w:t xml:space="preserve"> </w:t>
            </w:r>
            <w:r w:rsidRPr="00850D7A">
              <w:t xml:space="preserve">to </w:t>
            </w:r>
            <w:r w:rsidR="000349D7">
              <w:t xml:space="preserve">reinforce </w:t>
            </w:r>
            <w:r w:rsidRPr="00850D7A">
              <w:t xml:space="preserve">how </w:t>
            </w:r>
            <w:r w:rsidRPr="00850D7A">
              <w:lastRenderedPageBreak/>
              <w:t>UHC, based on a coherent approach to resilient health systems, underpins results across health areas.</w:t>
            </w:r>
          </w:p>
          <w:p w14:paraId="157F3118" w14:textId="25F6F7ED" w:rsidR="00B10A37" w:rsidRPr="002059F1" w:rsidRDefault="000349D7" w:rsidP="00EA1722">
            <w:pPr>
              <w:pStyle w:val="ListParagraph"/>
              <w:numPr>
                <w:ilvl w:val="0"/>
                <w:numId w:val="21"/>
              </w:numPr>
              <w:ind w:left="288" w:hanging="288"/>
            </w:pPr>
            <w:r w:rsidRPr="002059F1">
              <w:rPr>
                <w:b/>
              </w:rPr>
              <w:t>A</w:t>
            </w:r>
            <w:r w:rsidR="003E3B24" w:rsidRPr="002059F1">
              <w:rPr>
                <w:b/>
              </w:rPr>
              <w:t xml:space="preserve">dvocacy briefs on coherence across health and disease </w:t>
            </w:r>
            <w:proofErr w:type="spellStart"/>
            <w:r w:rsidR="003E3B24" w:rsidRPr="002059F1">
              <w:rPr>
                <w:b/>
              </w:rPr>
              <w:t>programmes</w:t>
            </w:r>
            <w:proofErr w:type="spellEnd"/>
            <w:r w:rsidR="003E3B24" w:rsidRPr="003E3B24">
              <w:t xml:space="preserve"> </w:t>
            </w:r>
            <w:r w:rsidR="00824DA2" w:rsidRPr="00B6382F">
              <w:rPr>
                <w:b/>
              </w:rPr>
              <w:t>and cross-programmatic efficiency</w:t>
            </w:r>
            <w:r w:rsidR="00406AA2">
              <w:rPr>
                <w:b/>
              </w:rPr>
              <w:t xml:space="preserve"> </w:t>
            </w:r>
            <w:r w:rsidR="00406AA2">
              <w:t>for resilient health systems in context of COVID-19</w:t>
            </w:r>
            <w:r w:rsidR="00B6382F" w:rsidRPr="00406AA2">
              <w:t xml:space="preserve"> </w:t>
            </w:r>
            <w:r w:rsidR="00B6382F">
              <w:t>(Q3-Q4)</w:t>
            </w:r>
            <w:r w:rsidR="002059F1">
              <w:t>.</w:t>
            </w:r>
          </w:p>
        </w:tc>
      </w:tr>
      <w:tr w:rsidR="003F2E21" w14:paraId="437A480C" w14:textId="77777777" w:rsidTr="00DF238B">
        <w:tc>
          <w:tcPr>
            <w:tcW w:w="1877" w:type="dxa"/>
          </w:tcPr>
          <w:p w14:paraId="336EF809" w14:textId="18B0ACE2" w:rsidR="00B10A37" w:rsidRDefault="006E10AA">
            <w:r w:rsidRPr="005128E5">
              <w:rPr>
                <w:b/>
                <w:bCs/>
                <w:sz w:val="24"/>
              </w:rPr>
              <w:t>1.3 Engaged communities</w:t>
            </w:r>
          </w:p>
        </w:tc>
        <w:tc>
          <w:tcPr>
            <w:tcW w:w="2973" w:type="dxa"/>
          </w:tcPr>
          <w:p w14:paraId="50D85B1E" w14:textId="77777777" w:rsidR="005128E5" w:rsidRPr="005128E5" w:rsidRDefault="005128E5" w:rsidP="00EA1722">
            <w:pPr>
              <w:numPr>
                <w:ilvl w:val="0"/>
                <w:numId w:val="16"/>
              </w:numPr>
              <w:spacing w:after="120"/>
              <w:ind w:left="288" w:hanging="144"/>
              <w:rPr>
                <w:lang w:val="en-GB"/>
              </w:rPr>
            </w:pPr>
            <w:r w:rsidRPr="005128E5">
              <w:t>*‘UHC 101’ + guidance for country advocacy</w:t>
            </w:r>
          </w:p>
          <w:p w14:paraId="172C62CC" w14:textId="77777777" w:rsidR="005128E5" w:rsidRPr="005128E5" w:rsidRDefault="005128E5" w:rsidP="00EA1722">
            <w:pPr>
              <w:numPr>
                <w:ilvl w:val="0"/>
                <w:numId w:val="16"/>
              </w:numPr>
              <w:spacing w:after="120"/>
              <w:ind w:left="288" w:hanging="144"/>
              <w:rPr>
                <w:lang w:val="en-GB"/>
              </w:rPr>
            </w:pPr>
            <w:r w:rsidRPr="005128E5">
              <w:t>Social Participation Handbook (*advocacy, support to 2 country processes)</w:t>
            </w:r>
          </w:p>
          <w:p w14:paraId="1CD6D7DF" w14:textId="77777777" w:rsidR="005128E5" w:rsidRPr="005128E5" w:rsidRDefault="005128E5" w:rsidP="00EA1722">
            <w:pPr>
              <w:numPr>
                <w:ilvl w:val="0"/>
                <w:numId w:val="16"/>
              </w:numPr>
              <w:spacing w:after="120"/>
              <w:ind w:left="288" w:hanging="144"/>
              <w:rPr>
                <w:lang w:val="en-GB"/>
              </w:rPr>
            </w:pPr>
            <w:r w:rsidRPr="005128E5">
              <w:t>*Consensus approach for funding country CSOs/platforms</w:t>
            </w:r>
          </w:p>
          <w:p w14:paraId="794AB5DA" w14:textId="77777777" w:rsidR="006E10AA" w:rsidRPr="006E10AA" w:rsidRDefault="005128E5" w:rsidP="00EA1722">
            <w:pPr>
              <w:numPr>
                <w:ilvl w:val="0"/>
                <w:numId w:val="16"/>
              </w:numPr>
              <w:spacing w:after="120"/>
              <w:ind w:left="288" w:hanging="144"/>
              <w:rPr>
                <w:lang w:val="en-GB"/>
              </w:rPr>
            </w:pPr>
            <w:r w:rsidRPr="005128E5">
              <w:t>Budget watchdog toolkit pilots (incl. 2 regional workshops)</w:t>
            </w:r>
          </w:p>
          <w:p w14:paraId="432E324F" w14:textId="26006C62" w:rsidR="00B10A37" w:rsidRPr="006E10AA" w:rsidRDefault="005128E5" w:rsidP="00EA1722">
            <w:pPr>
              <w:numPr>
                <w:ilvl w:val="0"/>
                <w:numId w:val="16"/>
              </w:numPr>
              <w:spacing w:after="120"/>
              <w:ind w:left="288" w:hanging="144"/>
              <w:rPr>
                <w:lang w:val="en-GB"/>
              </w:rPr>
            </w:pPr>
            <w:r w:rsidRPr="005128E5">
              <w:t>UHC Day (*campaigns, grants)</w:t>
            </w:r>
          </w:p>
        </w:tc>
        <w:tc>
          <w:tcPr>
            <w:tcW w:w="9820" w:type="dxa"/>
          </w:tcPr>
          <w:p w14:paraId="6D396D33" w14:textId="71F47389" w:rsidR="00B10A37" w:rsidRPr="00B402AA" w:rsidRDefault="003E5835">
            <w:pPr>
              <w:rPr>
                <w:b/>
              </w:rPr>
            </w:pPr>
            <w:r>
              <w:rPr>
                <w:b/>
                <w:u w:val="single"/>
              </w:rPr>
              <w:t>Progress</w:t>
            </w:r>
            <w:r w:rsidR="00B402AA">
              <w:rPr>
                <w:b/>
                <w:u w:val="single"/>
              </w:rPr>
              <w:t>:</w:t>
            </w:r>
            <w:r w:rsidR="00B402AA">
              <w:rPr>
                <w:b/>
              </w:rPr>
              <w:t xml:space="preserve"> </w:t>
            </w:r>
            <w:r w:rsidR="00D061BF">
              <w:rPr>
                <w:b/>
              </w:rPr>
              <w:t>Large</w:t>
            </w:r>
            <w:r w:rsidR="00B402AA">
              <w:rPr>
                <w:b/>
              </w:rPr>
              <w:t>ly on track, adapted due to COVID-19</w:t>
            </w:r>
          </w:p>
          <w:p w14:paraId="33B45ABE" w14:textId="3DB6A54F" w:rsidR="009F1FDF" w:rsidRDefault="00A235BC" w:rsidP="00EA1722">
            <w:pPr>
              <w:pStyle w:val="ListParagraph"/>
              <w:numPr>
                <w:ilvl w:val="0"/>
                <w:numId w:val="22"/>
              </w:numPr>
              <w:ind w:left="288" w:hanging="288"/>
            </w:pPr>
            <w:r w:rsidRPr="00022736">
              <w:rPr>
                <w:b/>
              </w:rPr>
              <w:t>‘</w:t>
            </w:r>
            <w:r w:rsidR="003E5835" w:rsidRPr="00022736">
              <w:rPr>
                <w:b/>
              </w:rPr>
              <w:t>UHC 101</w:t>
            </w:r>
            <w:r w:rsidR="00445B82" w:rsidRPr="00022736">
              <w:rPr>
                <w:b/>
              </w:rPr>
              <w:t xml:space="preserve">’ </w:t>
            </w:r>
            <w:r w:rsidR="00E432EB" w:rsidRPr="00022736">
              <w:rPr>
                <w:b/>
              </w:rPr>
              <w:t>under development with CSEM</w:t>
            </w:r>
            <w:r w:rsidR="00E432EB">
              <w:t xml:space="preserve"> (</w:t>
            </w:r>
            <w:r w:rsidR="00445B82">
              <w:t>messaging and advocac</w:t>
            </w:r>
            <w:r w:rsidR="00844E09">
              <w:t>y tools</w:t>
            </w:r>
            <w:r w:rsidR="00E432EB">
              <w:t xml:space="preserve"> for country </w:t>
            </w:r>
            <w:r w:rsidR="00022736">
              <w:t>CSOs)</w:t>
            </w:r>
            <w:r w:rsidR="00354593">
              <w:t xml:space="preserve">. CSEM has </w:t>
            </w:r>
            <w:r w:rsidR="008834A6">
              <w:t xml:space="preserve">also </w:t>
            </w:r>
            <w:r w:rsidR="00354593">
              <w:t xml:space="preserve">launched </w:t>
            </w:r>
            <w:r w:rsidR="00BB1666">
              <w:t xml:space="preserve">the </w:t>
            </w:r>
            <w:hyperlink r:id="rId20" w:history="1">
              <w:r w:rsidR="008834A6" w:rsidRPr="00BB1666">
                <w:rPr>
                  <w:rStyle w:val="Hyperlink"/>
                </w:rPr>
                <w:t>c</w:t>
              </w:r>
              <w:r w:rsidR="00BB1666">
                <w:rPr>
                  <w:rStyle w:val="Hyperlink"/>
                </w:rPr>
                <w:t>ivil society c</w:t>
              </w:r>
              <w:r w:rsidR="008834A6" w:rsidRPr="00BB1666">
                <w:rPr>
                  <w:rStyle w:val="Hyperlink"/>
                </w:rPr>
                <w:t>all</w:t>
              </w:r>
              <w:r w:rsidR="00BB1666">
                <w:rPr>
                  <w:rStyle w:val="Hyperlink"/>
                </w:rPr>
                <w:t>s</w:t>
              </w:r>
              <w:r w:rsidR="008834A6" w:rsidRPr="00BB1666">
                <w:rPr>
                  <w:rStyle w:val="Hyperlink"/>
                </w:rPr>
                <w:t xml:space="preserve"> to action on UHC and COVID-19</w:t>
              </w:r>
            </w:hyperlink>
            <w:r w:rsidR="008834A6">
              <w:t>.</w:t>
            </w:r>
          </w:p>
          <w:p w14:paraId="107B41B4" w14:textId="2502CA63" w:rsidR="003E5835" w:rsidRDefault="002C7C8B" w:rsidP="00EA1722">
            <w:pPr>
              <w:pStyle w:val="ListParagraph"/>
              <w:numPr>
                <w:ilvl w:val="0"/>
                <w:numId w:val="22"/>
              </w:numPr>
              <w:ind w:left="288" w:hanging="288"/>
            </w:pPr>
            <w:r>
              <w:rPr>
                <w:b/>
              </w:rPr>
              <w:t xml:space="preserve">Diverse views reflected in consultation on </w:t>
            </w:r>
            <w:r w:rsidR="00785A75">
              <w:rPr>
                <w:b/>
              </w:rPr>
              <w:t xml:space="preserve">WHO </w:t>
            </w:r>
            <w:r w:rsidR="000F52A1">
              <w:rPr>
                <w:b/>
              </w:rPr>
              <w:t xml:space="preserve">social participation </w:t>
            </w:r>
            <w:r w:rsidR="000F52A1" w:rsidRPr="000F52A1">
              <w:rPr>
                <w:b/>
              </w:rPr>
              <w:t>handbook</w:t>
            </w:r>
            <w:r w:rsidR="00F648EE">
              <w:rPr>
                <w:b/>
              </w:rPr>
              <w:t xml:space="preserve"> </w:t>
            </w:r>
            <w:r w:rsidR="00F648EE">
              <w:t>(&gt;100 CSOs and academi</w:t>
            </w:r>
            <w:r w:rsidR="00FF6BE5">
              <w:t>a</w:t>
            </w:r>
            <w:r w:rsidR="00F648EE">
              <w:t>)</w:t>
            </w:r>
            <w:r w:rsidR="000F52A1">
              <w:t xml:space="preserve">, </w:t>
            </w:r>
            <w:r w:rsidR="003E5835" w:rsidRPr="009F1FDF">
              <w:t xml:space="preserve">facilitated by UHC2030 and Health Systems Governance Collaborative. </w:t>
            </w:r>
            <w:r w:rsidR="009A4BFE">
              <w:t>Plans developed for further advocacy</w:t>
            </w:r>
            <w:r w:rsidR="003E5835" w:rsidRPr="009F1FDF">
              <w:t xml:space="preserve"> on social participation </w:t>
            </w:r>
            <w:r w:rsidR="00801D48">
              <w:t>at UN</w:t>
            </w:r>
            <w:r w:rsidR="003E5835" w:rsidRPr="009F1FDF">
              <w:t>GA, in collaboration with PMNCH</w:t>
            </w:r>
            <w:r w:rsidR="00801D48">
              <w:t xml:space="preserve">, and </w:t>
            </w:r>
            <w:r w:rsidR="003E5835" w:rsidRPr="009F1FDF">
              <w:t>follow-up in countries Q3</w:t>
            </w:r>
            <w:r w:rsidR="00801D48">
              <w:t>/</w:t>
            </w:r>
            <w:r w:rsidR="003E5835" w:rsidRPr="009F1FDF">
              <w:t>Q4</w:t>
            </w:r>
            <w:r w:rsidR="00801D48">
              <w:t xml:space="preserve"> TBC.</w:t>
            </w:r>
          </w:p>
          <w:p w14:paraId="51CCD978" w14:textId="77777777" w:rsidR="00D93D82" w:rsidRDefault="00082AE1" w:rsidP="00EA1722">
            <w:pPr>
              <w:pStyle w:val="ListParagraph"/>
              <w:numPr>
                <w:ilvl w:val="0"/>
                <w:numId w:val="22"/>
              </w:numPr>
              <w:ind w:left="288" w:hanging="288"/>
            </w:pPr>
            <w:r w:rsidRPr="00D93D82">
              <w:rPr>
                <w:b/>
              </w:rPr>
              <w:t xml:space="preserve">CSO task force convened </w:t>
            </w:r>
            <w:r w:rsidR="00056D89" w:rsidRPr="00D93D82">
              <w:rPr>
                <w:b/>
              </w:rPr>
              <w:t xml:space="preserve">on </w:t>
            </w:r>
            <w:r w:rsidR="00D93D82" w:rsidRPr="00D93D82">
              <w:rPr>
                <w:b/>
              </w:rPr>
              <w:t>common</w:t>
            </w:r>
            <w:r w:rsidR="00056D89" w:rsidRPr="00D93D82">
              <w:rPr>
                <w:b/>
              </w:rPr>
              <w:t xml:space="preserve"> approach to </w:t>
            </w:r>
            <w:r w:rsidR="00FC0623" w:rsidRPr="00D93D82">
              <w:rPr>
                <w:b/>
              </w:rPr>
              <w:t>CSO platforms and funding</w:t>
            </w:r>
            <w:r w:rsidR="00FC0623">
              <w:t>, jointly with PMNCH</w:t>
            </w:r>
            <w:r w:rsidR="00D93D82">
              <w:t xml:space="preserve"> and mobilizing other partners</w:t>
            </w:r>
            <w:r w:rsidR="00FC0623">
              <w:t>.</w:t>
            </w:r>
          </w:p>
          <w:p w14:paraId="4A9D9E6C" w14:textId="7C88F45B" w:rsidR="003E5835" w:rsidRPr="00D93D82" w:rsidRDefault="00846DCB" w:rsidP="00EA1722">
            <w:pPr>
              <w:pStyle w:val="ListParagraph"/>
              <w:numPr>
                <w:ilvl w:val="0"/>
                <w:numId w:val="22"/>
              </w:numPr>
              <w:ind w:left="288" w:hanging="288"/>
            </w:pPr>
            <w:r>
              <w:rPr>
                <w:b/>
              </w:rPr>
              <w:t>Plans under review for ‘</w:t>
            </w:r>
            <w:r w:rsidR="002C0C21" w:rsidRPr="002C0C21">
              <w:rPr>
                <w:b/>
              </w:rPr>
              <w:t>virtual joint</w:t>
            </w:r>
            <w:r>
              <w:rPr>
                <w:b/>
              </w:rPr>
              <w:t xml:space="preserve"> support’ (</w:t>
            </w:r>
            <w:r w:rsidR="007E7912">
              <w:rPr>
                <w:b/>
              </w:rPr>
              <w:t xml:space="preserve">with </w:t>
            </w:r>
            <w:r w:rsidR="002C0C21" w:rsidRPr="002C0C21">
              <w:rPr>
                <w:b/>
              </w:rPr>
              <w:t>Global Fund, GFF, GAVI</w:t>
            </w:r>
            <w:r>
              <w:rPr>
                <w:b/>
              </w:rPr>
              <w:t xml:space="preserve">) for </w:t>
            </w:r>
            <w:r w:rsidR="0090230F">
              <w:rPr>
                <w:b/>
              </w:rPr>
              <w:t xml:space="preserve">CSO capacity building on </w:t>
            </w:r>
            <w:r w:rsidR="002C0C21" w:rsidRPr="002C0C21">
              <w:rPr>
                <w:b/>
              </w:rPr>
              <w:t>domestic resource mobilization (Q3-Q4)</w:t>
            </w:r>
            <w:r w:rsidR="00035356">
              <w:t xml:space="preserve">. </w:t>
            </w:r>
            <w:r w:rsidR="00D52681">
              <w:t xml:space="preserve">The </w:t>
            </w:r>
            <w:r w:rsidR="00CB2060">
              <w:t>b</w:t>
            </w:r>
            <w:r w:rsidR="003E5835" w:rsidRPr="00D93D82">
              <w:t>udget watch</w:t>
            </w:r>
            <w:r w:rsidR="00CB2060">
              <w:t>dog country</w:t>
            </w:r>
            <w:r w:rsidR="003E5835" w:rsidRPr="00D93D82">
              <w:t xml:space="preserve"> toolkit pilots</w:t>
            </w:r>
            <w:r w:rsidR="00CB2060">
              <w:t xml:space="preserve"> have been</w:t>
            </w:r>
            <w:r w:rsidR="003E5835" w:rsidRPr="00D93D82">
              <w:t xml:space="preserve"> postponed </w:t>
            </w:r>
            <w:r w:rsidR="00D52681">
              <w:t>to</w:t>
            </w:r>
            <w:r w:rsidR="003E5835" w:rsidRPr="00D93D82">
              <w:t xml:space="preserve"> 2021</w:t>
            </w:r>
            <w:r w:rsidR="00D6548E">
              <w:t xml:space="preserve"> due to COVID-19.</w:t>
            </w:r>
          </w:p>
          <w:p w14:paraId="529803F6" w14:textId="77777777" w:rsidR="003E5835" w:rsidRDefault="003E5835" w:rsidP="003E5835"/>
          <w:p w14:paraId="2CDCE1B0" w14:textId="77777777" w:rsidR="007A32FE" w:rsidRPr="00E634F4" w:rsidRDefault="007A32FE" w:rsidP="007A32FE">
            <w:pPr>
              <w:rPr>
                <w:b/>
                <w:u w:val="single"/>
              </w:rPr>
            </w:pPr>
            <w:r w:rsidRPr="00E634F4">
              <w:rPr>
                <w:b/>
                <w:u w:val="single"/>
              </w:rPr>
              <w:t>‘</w:t>
            </w:r>
            <w:r>
              <w:rPr>
                <w:b/>
                <w:u w:val="single"/>
              </w:rPr>
              <w:t>H</w:t>
            </w:r>
            <w:r w:rsidRPr="00E634F4">
              <w:rPr>
                <w:b/>
                <w:u w:val="single"/>
              </w:rPr>
              <w:t>ealth systems that protect everyone’</w:t>
            </w:r>
            <w:r>
              <w:rPr>
                <w:b/>
                <w:u w:val="single"/>
              </w:rPr>
              <w:t xml:space="preserve"> plans and products</w:t>
            </w:r>
          </w:p>
          <w:p w14:paraId="246D1040" w14:textId="762FE8D8" w:rsidR="00C72C0A" w:rsidRDefault="006C6EFF" w:rsidP="00EA1722">
            <w:pPr>
              <w:pStyle w:val="ListParagraph"/>
              <w:numPr>
                <w:ilvl w:val="0"/>
                <w:numId w:val="23"/>
              </w:numPr>
              <w:ind w:left="288" w:hanging="288"/>
            </w:pPr>
            <w:r w:rsidRPr="0011602B">
              <w:rPr>
                <w:b/>
              </w:rPr>
              <w:t>Building on the CSEM</w:t>
            </w:r>
            <w:r w:rsidR="00C72C0A" w:rsidRPr="0011602B">
              <w:rPr>
                <w:b/>
              </w:rPr>
              <w:t xml:space="preserve"> call</w:t>
            </w:r>
            <w:r w:rsidR="00886F60">
              <w:rPr>
                <w:b/>
              </w:rPr>
              <w:t>s</w:t>
            </w:r>
            <w:r w:rsidR="00C72C0A" w:rsidRPr="0011602B">
              <w:rPr>
                <w:b/>
              </w:rPr>
              <w:t xml:space="preserve"> to action on COVID-19 and UHC</w:t>
            </w:r>
            <w:r>
              <w:t xml:space="preserve"> the</w:t>
            </w:r>
            <w:r w:rsidR="00C72C0A">
              <w:t xml:space="preserve"> Core Team will work with CSEM to further strengthen and promote </w:t>
            </w:r>
            <w:r w:rsidR="0011602B">
              <w:t>advocacy</w:t>
            </w:r>
            <w:r w:rsidR="00C72C0A">
              <w:t xml:space="preserve"> messages</w:t>
            </w:r>
            <w:r w:rsidR="0011602B">
              <w:t xml:space="preserve"> </w:t>
            </w:r>
            <w:r w:rsidR="00B81106">
              <w:t xml:space="preserve">and community engagement, </w:t>
            </w:r>
            <w:r w:rsidR="0011602B">
              <w:t>based on</w:t>
            </w:r>
            <w:r w:rsidR="00C72C0A">
              <w:t xml:space="preserve"> the action agenda in the </w:t>
            </w:r>
            <w:r w:rsidR="000E744F">
              <w:t xml:space="preserve">emergencies/UHC </w:t>
            </w:r>
            <w:r w:rsidR="00C72C0A">
              <w:t>discussion pape</w:t>
            </w:r>
            <w:r w:rsidR="000E744F">
              <w:t>r</w:t>
            </w:r>
            <w:r w:rsidR="00C72C0A">
              <w:t xml:space="preserve">. </w:t>
            </w:r>
          </w:p>
          <w:p w14:paraId="7640BEF4" w14:textId="77777777" w:rsidR="00AA7748" w:rsidRDefault="00C72C0A" w:rsidP="00EA1722">
            <w:pPr>
              <w:pStyle w:val="ListParagraph"/>
              <w:numPr>
                <w:ilvl w:val="0"/>
                <w:numId w:val="23"/>
              </w:numPr>
              <w:ind w:left="288" w:hanging="288"/>
            </w:pPr>
            <w:r w:rsidRPr="008B33CA">
              <w:rPr>
                <w:b/>
              </w:rPr>
              <w:t>UHC Day</w:t>
            </w:r>
            <w:r>
              <w:t xml:space="preserve">: coordinated campaign on ‘health systems that protect everyone’ </w:t>
            </w:r>
          </w:p>
          <w:p w14:paraId="4CAB5453" w14:textId="77777777" w:rsidR="00AA7748" w:rsidRDefault="00AA7748" w:rsidP="00AA7748">
            <w:pPr>
              <w:pStyle w:val="ListParagraph"/>
              <w:numPr>
                <w:ilvl w:val="1"/>
                <w:numId w:val="23"/>
              </w:numPr>
            </w:pPr>
            <w:r>
              <w:t>C</w:t>
            </w:r>
            <w:r w:rsidR="00C72C0A">
              <w:t>ampaign messages and toolkit</w:t>
            </w:r>
          </w:p>
          <w:p w14:paraId="5E4CCDA6" w14:textId="43F525A7" w:rsidR="007A32FE" w:rsidRPr="00C72C0A" w:rsidRDefault="00AA7748" w:rsidP="00AA7748">
            <w:pPr>
              <w:pStyle w:val="ListParagraph"/>
              <w:numPr>
                <w:ilvl w:val="1"/>
                <w:numId w:val="23"/>
              </w:numPr>
            </w:pPr>
            <w:r>
              <w:t>M</w:t>
            </w:r>
            <w:r w:rsidR="00C72C0A">
              <w:t>icro-grants</w:t>
            </w:r>
            <w:r w:rsidR="00A1488C">
              <w:t xml:space="preserve"> for country CSOs</w:t>
            </w:r>
          </w:p>
        </w:tc>
      </w:tr>
      <w:tr w:rsidR="003F2E21" w14:paraId="0A16AADC" w14:textId="77777777" w:rsidTr="00DF238B">
        <w:tc>
          <w:tcPr>
            <w:tcW w:w="1877" w:type="dxa"/>
          </w:tcPr>
          <w:p w14:paraId="452AE008" w14:textId="2CD2E306" w:rsidR="00B10A37" w:rsidRPr="00A94B80" w:rsidRDefault="00A94B80">
            <w:pPr>
              <w:rPr>
                <w:b/>
              </w:rPr>
            </w:pPr>
            <w:r w:rsidRPr="00A94B80">
              <w:rPr>
                <w:b/>
                <w:sz w:val="24"/>
              </w:rPr>
              <w:t xml:space="preserve">2.1 </w:t>
            </w:r>
            <w:proofErr w:type="spellStart"/>
            <w:r w:rsidRPr="00A94B80">
              <w:rPr>
                <w:b/>
                <w:sz w:val="24"/>
              </w:rPr>
              <w:t>Harmonised</w:t>
            </w:r>
            <w:proofErr w:type="spellEnd"/>
            <w:r w:rsidRPr="00A94B80">
              <w:rPr>
                <w:b/>
                <w:sz w:val="24"/>
              </w:rPr>
              <w:t xml:space="preserve"> health systems strengthening</w:t>
            </w:r>
          </w:p>
        </w:tc>
        <w:tc>
          <w:tcPr>
            <w:tcW w:w="2973" w:type="dxa"/>
          </w:tcPr>
          <w:p w14:paraId="1888C8D5" w14:textId="77777777" w:rsidR="005128E5" w:rsidRPr="005128E5" w:rsidRDefault="005128E5" w:rsidP="00EA1722">
            <w:pPr>
              <w:numPr>
                <w:ilvl w:val="0"/>
                <w:numId w:val="17"/>
              </w:numPr>
              <w:spacing w:after="120"/>
              <w:ind w:left="288" w:hanging="144"/>
              <w:rPr>
                <w:lang w:val="en-GB"/>
              </w:rPr>
            </w:pPr>
            <w:r w:rsidRPr="005128E5">
              <w:t>*</w:t>
            </w:r>
            <w:proofErr w:type="spellStart"/>
            <w:r w:rsidRPr="005128E5">
              <w:t>Harmonised</w:t>
            </w:r>
            <w:proofErr w:type="spellEnd"/>
            <w:r w:rsidRPr="005128E5">
              <w:t xml:space="preserve"> HSS guidance and tools</w:t>
            </w:r>
          </w:p>
          <w:p w14:paraId="7F44A6F7" w14:textId="77777777" w:rsidR="006013B9" w:rsidRPr="006013B9" w:rsidRDefault="005128E5" w:rsidP="00EA1722">
            <w:pPr>
              <w:numPr>
                <w:ilvl w:val="1"/>
                <w:numId w:val="17"/>
              </w:numPr>
              <w:spacing w:after="120"/>
              <w:ind w:left="576" w:hanging="144"/>
              <w:rPr>
                <w:lang w:val="en-GB"/>
              </w:rPr>
            </w:pPr>
            <w:r w:rsidRPr="005128E5">
              <w:t xml:space="preserve">Sustainability and transition </w:t>
            </w:r>
          </w:p>
          <w:p w14:paraId="5FD7A9A8" w14:textId="77777777" w:rsidR="006013B9" w:rsidRPr="006013B9" w:rsidRDefault="005128E5" w:rsidP="00EA1722">
            <w:pPr>
              <w:numPr>
                <w:ilvl w:val="1"/>
                <w:numId w:val="17"/>
              </w:numPr>
              <w:spacing w:after="120"/>
              <w:ind w:left="576" w:hanging="144"/>
              <w:rPr>
                <w:lang w:val="en-GB"/>
              </w:rPr>
            </w:pPr>
            <w:r w:rsidRPr="005128E5">
              <w:lastRenderedPageBreak/>
              <w:t xml:space="preserve">Health systems performance assessment </w:t>
            </w:r>
          </w:p>
          <w:p w14:paraId="25E37333" w14:textId="77777777" w:rsidR="006013B9" w:rsidRPr="006013B9" w:rsidRDefault="005128E5" w:rsidP="00EA1722">
            <w:pPr>
              <w:numPr>
                <w:ilvl w:val="1"/>
                <w:numId w:val="17"/>
              </w:numPr>
              <w:spacing w:after="120"/>
              <w:ind w:left="576" w:hanging="144"/>
              <w:rPr>
                <w:lang w:val="en-GB"/>
              </w:rPr>
            </w:pPr>
            <w:r w:rsidRPr="005128E5">
              <w:t>Public financial management for UHC</w:t>
            </w:r>
          </w:p>
          <w:p w14:paraId="74F2A5A7" w14:textId="6A1E4254" w:rsidR="005128E5" w:rsidRPr="005128E5" w:rsidRDefault="005128E5" w:rsidP="00EA1722">
            <w:pPr>
              <w:numPr>
                <w:ilvl w:val="1"/>
                <w:numId w:val="17"/>
              </w:numPr>
              <w:spacing w:after="120"/>
              <w:ind w:left="576" w:hanging="144"/>
              <w:rPr>
                <w:lang w:val="en-GB"/>
              </w:rPr>
            </w:pPr>
            <w:r w:rsidRPr="005128E5">
              <w:t>Fragile settings</w:t>
            </w:r>
          </w:p>
          <w:p w14:paraId="1BC9F6F9" w14:textId="77777777" w:rsidR="005128E5" w:rsidRPr="005128E5" w:rsidRDefault="005128E5" w:rsidP="00EA1722">
            <w:pPr>
              <w:numPr>
                <w:ilvl w:val="0"/>
                <w:numId w:val="17"/>
              </w:numPr>
              <w:spacing w:after="120"/>
              <w:ind w:left="288" w:hanging="144"/>
              <w:rPr>
                <w:lang w:val="en-GB"/>
              </w:rPr>
            </w:pPr>
            <w:r w:rsidRPr="005128E5">
              <w:t>Demand-led UHC country compacts</w:t>
            </w:r>
          </w:p>
          <w:p w14:paraId="30D6DBF0" w14:textId="77777777" w:rsidR="00C45497" w:rsidRPr="00C45497" w:rsidRDefault="005128E5" w:rsidP="00EA1722">
            <w:pPr>
              <w:numPr>
                <w:ilvl w:val="1"/>
                <w:numId w:val="17"/>
              </w:numPr>
              <w:spacing w:after="120"/>
              <w:ind w:left="576" w:hanging="144"/>
              <w:rPr>
                <w:lang w:val="en-GB"/>
              </w:rPr>
            </w:pPr>
            <w:r w:rsidRPr="005128E5">
              <w:t>*Updated guidance for different country contexts</w:t>
            </w:r>
          </w:p>
          <w:p w14:paraId="627EB725" w14:textId="0B6B5CE1" w:rsidR="005128E5" w:rsidRPr="005128E5" w:rsidRDefault="005128E5" w:rsidP="00EA1722">
            <w:pPr>
              <w:numPr>
                <w:ilvl w:val="1"/>
                <w:numId w:val="17"/>
              </w:numPr>
              <w:spacing w:after="120"/>
              <w:ind w:left="576" w:hanging="144"/>
              <w:rPr>
                <w:lang w:val="en-GB"/>
              </w:rPr>
            </w:pPr>
            <w:r w:rsidRPr="005128E5">
              <w:t>Country compacts in at least 3 countries</w:t>
            </w:r>
          </w:p>
          <w:p w14:paraId="18E16D6C" w14:textId="6D590658" w:rsidR="00B10A37" w:rsidRPr="00C45497" w:rsidRDefault="005128E5" w:rsidP="00EA1722">
            <w:pPr>
              <w:pStyle w:val="ListParagraph"/>
              <w:numPr>
                <w:ilvl w:val="0"/>
                <w:numId w:val="17"/>
              </w:numPr>
              <w:ind w:left="288" w:hanging="144"/>
            </w:pPr>
            <w:r w:rsidRPr="00C45497">
              <w:t>*UHC and health security policy note + collaboration platform TBC</w:t>
            </w:r>
          </w:p>
        </w:tc>
        <w:tc>
          <w:tcPr>
            <w:tcW w:w="9820" w:type="dxa"/>
          </w:tcPr>
          <w:p w14:paraId="065B6AE6" w14:textId="7AAFEB01" w:rsidR="00205BA3" w:rsidRPr="00205BA3" w:rsidRDefault="00205BA3" w:rsidP="00205BA3">
            <w:pPr>
              <w:rPr>
                <w:b/>
              </w:rPr>
            </w:pPr>
            <w:r>
              <w:rPr>
                <w:b/>
                <w:u w:val="single"/>
              </w:rPr>
              <w:lastRenderedPageBreak/>
              <w:t>Progress:</w:t>
            </w:r>
            <w:r>
              <w:rPr>
                <w:b/>
              </w:rPr>
              <w:t xml:space="preserve"> </w:t>
            </w:r>
            <w:r w:rsidR="00A54B11">
              <w:rPr>
                <w:b/>
              </w:rPr>
              <w:t>UHC</w:t>
            </w:r>
            <w:r w:rsidR="00222C03">
              <w:rPr>
                <w:b/>
              </w:rPr>
              <w:t xml:space="preserve"> and health </w:t>
            </w:r>
            <w:r w:rsidR="00A54B11">
              <w:rPr>
                <w:b/>
              </w:rPr>
              <w:t>emergencies policy work</w:t>
            </w:r>
            <w:r w:rsidR="00222C03">
              <w:rPr>
                <w:b/>
              </w:rPr>
              <w:t xml:space="preserve"> and TWGs</w:t>
            </w:r>
            <w:r w:rsidR="00A54B11">
              <w:rPr>
                <w:b/>
              </w:rPr>
              <w:t xml:space="preserve"> on track</w:t>
            </w:r>
            <w:r w:rsidR="00D12F1E">
              <w:rPr>
                <w:b/>
              </w:rPr>
              <w:t>;</w:t>
            </w:r>
            <w:r w:rsidR="00A54B11">
              <w:rPr>
                <w:b/>
              </w:rPr>
              <w:t xml:space="preserve"> </w:t>
            </w:r>
            <w:r w:rsidR="00D806C5">
              <w:rPr>
                <w:b/>
              </w:rPr>
              <w:t>country compacts delayed by COVID-19</w:t>
            </w:r>
          </w:p>
          <w:p w14:paraId="2F37E4A9" w14:textId="757D7FCD" w:rsidR="00023E8B" w:rsidRPr="00023E8B" w:rsidRDefault="00023E8B" w:rsidP="00EA1722">
            <w:pPr>
              <w:pStyle w:val="ListParagraph"/>
              <w:numPr>
                <w:ilvl w:val="0"/>
                <w:numId w:val="26"/>
              </w:numPr>
            </w:pPr>
            <w:r w:rsidRPr="00023E8B">
              <w:rPr>
                <w:b/>
              </w:rPr>
              <w:t xml:space="preserve">UHC and emergencies discussion paper published. </w:t>
            </w:r>
            <w:r w:rsidRPr="00023E8B">
              <w:t>&gt;</w:t>
            </w:r>
            <w:r w:rsidR="00374D61">
              <w:t>400</w:t>
            </w:r>
            <w:r w:rsidRPr="00023E8B">
              <w:t xml:space="preserve"> people attended launch event.</w:t>
            </w:r>
            <w:r w:rsidR="00FC2AE5">
              <w:t xml:space="preserve"> The paper has had excellent feedback</w:t>
            </w:r>
            <w:r w:rsidR="00EB5725">
              <w:t xml:space="preserve"> and</w:t>
            </w:r>
            <w:r w:rsidR="00A20FDA">
              <w:t xml:space="preserve"> </w:t>
            </w:r>
            <w:r w:rsidR="00FC2AE5">
              <w:t>we have heard anecdotally that it is</w:t>
            </w:r>
            <w:r w:rsidR="00030631">
              <w:t xml:space="preserve"> already</w:t>
            </w:r>
            <w:r w:rsidR="00FC2AE5">
              <w:t xml:space="preserve"> influencing </w:t>
            </w:r>
            <w:r w:rsidR="00030631">
              <w:t xml:space="preserve">policy </w:t>
            </w:r>
            <w:r w:rsidR="00FC2AE5">
              <w:t xml:space="preserve">discussions in WHO and other </w:t>
            </w:r>
            <w:proofErr w:type="spellStart"/>
            <w:r w:rsidR="00FC2AE5">
              <w:t>organisations</w:t>
            </w:r>
            <w:proofErr w:type="spellEnd"/>
            <w:r w:rsidR="00FC2AE5">
              <w:t>.</w:t>
            </w:r>
            <w:r w:rsidRPr="00023E8B">
              <w:t xml:space="preserve"> </w:t>
            </w:r>
          </w:p>
          <w:p w14:paraId="0E4BEE6E" w14:textId="2A2D8B3C" w:rsidR="00023E8B" w:rsidRPr="00023E8B" w:rsidRDefault="00374D61" w:rsidP="00EA1722">
            <w:pPr>
              <w:pStyle w:val="ListParagraph"/>
              <w:numPr>
                <w:ilvl w:val="0"/>
                <w:numId w:val="26"/>
              </w:numPr>
              <w:rPr>
                <w:b/>
              </w:rPr>
            </w:pPr>
            <w:r>
              <w:rPr>
                <w:b/>
              </w:rPr>
              <w:t xml:space="preserve">UHC2030’s </w:t>
            </w:r>
            <w:r w:rsidR="00023E8B" w:rsidRPr="00023E8B">
              <w:rPr>
                <w:b/>
              </w:rPr>
              <w:t>T</w:t>
            </w:r>
            <w:r>
              <w:rPr>
                <w:b/>
              </w:rPr>
              <w:t xml:space="preserve">echnical </w:t>
            </w:r>
            <w:r w:rsidR="00023E8B" w:rsidRPr="00023E8B">
              <w:rPr>
                <w:b/>
              </w:rPr>
              <w:t>W</w:t>
            </w:r>
            <w:r>
              <w:rPr>
                <w:b/>
              </w:rPr>
              <w:t xml:space="preserve">orking </w:t>
            </w:r>
            <w:r w:rsidR="00023E8B" w:rsidRPr="00023E8B">
              <w:rPr>
                <w:b/>
              </w:rPr>
              <w:t>G</w:t>
            </w:r>
            <w:r>
              <w:rPr>
                <w:b/>
              </w:rPr>
              <w:t>roup</w:t>
            </w:r>
            <w:r w:rsidR="00023E8B" w:rsidRPr="00023E8B">
              <w:rPr>
                <w:b/>
              </w:rPr>
              <w:t xml:space="preserve">s are finalizing products (see Core Team report 2019) </w:t>
            </w:r>
            <w:r w:rsidR="007537C4">
              <w:rPr>
                <w:b/>
              </w:rPr>
              <w:t xml:space="preserve">for a package of HSS tools </w:t>
            </w:r>
            <w:r w:rsidR="00023E8B" w:rsidRPr="00023E8B">
              <w:rPr>
                <w:b/>
              </w:rPr>
              <w:t>including:</w:t>
            </w:r>
          </w:p>
          <w:p w14:paraId="6C34BBC3" w14:textId="2E55DE64" w:rsidR="007A1F15" w:rsidRDefault="007F32BA" w:rsidP="00EA1722">
            <w:pPr>
              <w:pStyle w:val="ListParagraph"/>
              <w:numPr>
                <w:ilvl w:val="1"/>
                <w:numId w:val="26"/>
              </w:numPr>
              <w:rPr>
                <w:b/>
              </w:rPr>
            </w:pPr>
            <w:r w:rsidRPr="007F32BA">
              <w:rPr>
                <w:b/>
              </w:rPr>
              <w:lastRenderedPageBreak/>
              <w:t xml:space="preserve">UHC2030 sustainability and transition </w:t>
            </w:r>
            <w:r w:rsidR="002A5339">
              <w:rPr>
                <w:b/>
              </w:rPr>
              <w:t>T</w:t>
            </w:r>
            <w:r w:rsidRPr="007F32BA">
              <w:rPr>
                <w:b/>
              </w:rPr>
              <w:t>WG</w:t>
            </w:r>
            <w:r w:rsidR="00BA4A76" w:rsidRPr="002A5339">
              <w:t xml:space="preserve"> capacity building with</w:t>
            </w:r>
            <w:r w:rsidRPr="002A5339">
              <w:t xml:space="preserve"> CSO</w:t>
            </w:r>
            <w:r w:rsidR="00BA4A76" w:rsidRPr="002A5339">
              <w:t>s</w:t>
            </w:r>
            <w:r w:rsidRPr="002A5339">
              <w:t xml:space="preserve"> on transition a</w:t>
            </w:r>
            <w:r w:rsidR="00F045B4">
              <w:t>nd</w:t>
            </w:r>
            <w:r w:rsidRPr="002A5339">
              <w:t xml:space="preserve"> UHC, joint </w:t>
            </w:r>
            <w:r w:rsidR="006247D2">
              <w:t>briefing</w:t>
            </w:r>
            <w:r w:rsidRPr="002A5339">
              <w:t>s</w:t>
            </w:r>
            <w:r w:rsidR="006247D2">
              <w:t xml:space="preserve"> with disease/health </w:t>
            </w:r>
            <w:proofErr w:type="spellStart"/>
            <w:r w:rsidR="006247D2">
              <w:t>programmes</w:t>
            </w:r>
            <w:proofErr w:type="spellEnd"/>
            <w:r w:rsidR="006247D2">
              <w:t xml:space="preserve"> on sustaining coverage during transition</w:t>
            </w:r>
            <w:r w:rsidRPr="002A5339">
              <w:t>, and</w:t>
            </w:r>
            <w:r w:rsidR="002A5339" w:rsidRPr="002A5339">
              <w:t xml:space="preserve"> a guidance paper based on</w:t>
            </w:r>
            <w:r w:rsidRPr="002A5339">
              <w:t xml:space="preserve"> </w:t>
            </w:r>
            <w:r w:rsidR="002A5339" w:rsidRPr="002A5339">
              <w:t xml:space="preserve">country case studies. </w:t>
            </w:r>
          </w:p>
          <w:p w14:paraId="1FCE6E73" w14:textId="3C67C32B" w:rsidR="007A1F15" w:rsidRDefault="00023E8B" w:rsidP="00EA1722">
            <w:pPr>
              <w:pStyle w:val="ListParagraph"/>
              <w:numPr>
                <w:ilvl w:val="1"/>
                <w:numId w:val="26"/>
              </w:numPr>
              <w:rPr>
                <w:b/>
              </w:rPr>
            </w:pPr>
            <w:r w:rsidRPr="007A1F15">
              <w:rPr>
                <w:b/>
              </w:rPr>
              <w:t>Health systems performance assessment</w:t>
            </w:r>
            <w:r w:rsidR="008623FD">
              <w:rPr>
                <w:b/>
              </w:rPr>
              <w:t xml:space="preserve"> (HSPA)</w:t>
            </w:r>
            <w:r w:rsidRPr="007A1F15">
              <w:rPr>
                <w:b/>
              </w:rPr>
              <w:t xml:space="preserve"> framework and template launched June 2020</w:t>
            </w:r>
            <w:r w:rsidRPr="00ED0B28">
              <w:t xml:space="preserve">, including case study learning for its application with countries. </w:t>
            </w:r>
            <w:r w:rsidR="00D519C5">
              <w:t>Detailed guidance (book product) will be published by end-2020</w:t>
            </w:r>
            <w:r w:rsidR="00784F85">
              <w:t xml:space="preserve"> (launch planned for Health Systems Symposium, November)</w:t>
            </w:r>
            <w:r w:rsidR="00B3060D">
              <w:t>.</w:t>
            </w:r>
          </w:p>
          <w:p w14:paraId="0C8D940E" w14:textId="77777777" w:rsidR="002538BC" w:rsidRDefault="00ED0B28" w:rsidP="00EA1722">
            <w:pPr>
              <w:pStyle w:val="ListParagraph"/>
              <w:numPr>
                <w:ilvl w:val="1"/>
                <w:numId w:val="26"/>
              </w:numPr>
            </w:pPr>
            <w:r>
              <w:rPr>
                <w:b/>
              </w:rPr>
              <w:t>J</w:t>
            </w:r>
            <w:r w:rsidR="00023E8B" w:rsidRPr="007A1F15">
              <w:rPr>
                <w:b/>
              </w:rPr>
              <w:t xml:space="preserve">oint guidance note </w:t>
            </w:r>
            <w:r w:rsidR="00B94330">
              <w:rPr>
                <w:b/>
              </w:rPr>
              <w:t xml:space="preserve">on PFM and health systems </w:t>
            </w:r>
            <w:r w:rsidR="00B94330" w:rsidRPr="00ED0B28">
              <w:t>has been finalized and will be published soon</w:t>
            </w:r>
            <w:r w:rsidR="00023E8B" w:rsidRPr="00ED0B28">
              <w:t>.</w:t>
            </w:r>
          </w:p>
          <w:p w14:paraId="46AD4B10" w14:textId="409C660F" w:rsidR="00023E8B" w:rsidRPr="002538BC" w:rsidRDefault="00023E8B" w:rsidP="00EA1722">
            <w:pPr>
              <w:pStyle w:val="ListParagraph"/>
              <w:numPr>
                <w:ilvl w:val="1"/>
                <w:numId w:val="26"/>
              </w:numPr>
            </w:pPr>
            <w:r w:rsidRPr="002538BC">
              <w:rPr>
                <w:b/>
              </w:rPr>
              <w:t xml:space="preserve">Fragile settings </w:t>
            </w:r>
            <w:r w:rsidRPr="007537C4">
              <w:t>guidance product on health systems assessment completed (2019), plus review and 2 country studies on humanitarian-development coordination.</w:t>
            </w:r>
          </w:p>
          <w:p w14:paraId="41B894DD" w14:textId="2EB8B09D" w:rsidR="001F170C" w:rsidRDefault="00023E8B" w:rsidP="00EA1722">
            <w:pPr>
              <w:pStyle w:val="ListParagraph"/>
              <w:numPr>
                <w:ilvl w:val="0"/>
                <w:numId w:val="26"/>
              </w:numPr>
            </w:pPr>
            <w:r w:rsidRPr="00023E8B">
              <w:rPr>
                <w:b/>
              </w:rPr>
              <w:t xml:space="preserve">Country compacts: </w:t>
            </w:r>
            <w:r w:rsidRPr="00643FF0">
              <w:t>we responded to initial demand for advice in 3 countries (including TOR for</w:t>
            </w:r>
            <w:r w:rsidR="00643FF0">
              <w:t xml:space="preserve"> a</w:t>
            </w:r>
            <w:r w:rsidRPr="00643FF0">
              <w:t xml:space="preserve"> UHC compact in Ghana)</w:t>
            </w:r>
            <w:r w:rsidR="00643FF0">
              <w:t xml:space="preserve">. </w:t>
            </w:r>
            <w:r w:rsidR="001F170C">
              <w:t>This is temporarily on hold due to COVID-19</w:t>
            </w:r>
            <w:r w:rsidR="000156DC">
              <w:t xml:space="preserve">; we </w:t>
            </w:r>
            <w:r w:rsidR="00FA2456">
              <w:t>will</w:t>
            </w:r>
            <w:r w:rsidR="000156DC">
              <w:t xml:space="preserve"> develop updated guidance</w:t>
            </w:r>
            <w:r w:rsidR="00FA2456">
              <w:t xml:space="preserve"> for different country contexts</w:t>
            </w:r>
            <w:r w:rsidR="000156DC">
              <w:t xml:space="preserve"> </w:t>
            </w:r>
            <w:r w:rsidR="00FA2456">
              <w:t>in</w:t>
            </w:r>
            <w:r w:rsidR="000156DC">
              <w:t xml:space="preserve"> Q3</w:t>
            </w:r>
            <w:r w:rsidR="00FA2456">
              <w:t>/4.</w:t>
            </w:r>
          </w:p>
          <w:p w14:paraId="5E836792" w14:textId="53AB0014" w:rsidR="007957DF" w:rsidRDefault="007957DF" w:rsidP="00205BA3"/>
          <w:p w14:paraId="622ED13C" w14:textId="66288117" w:rsidR="00510F49" w:rsidRDefault="00510F49" w:rsidP="00205BA3">
            <w:pPr>
              <w:rPr>
                <w:b/>
                <w:u w:val="single"/>
              </w:rPr>
            </w:pPr>
            <w:r w:rsidRPr="00510F49">
              <w:rPr>
                <w:b/>
                <w:u w:val="single"/>
              </w:rPr>
              <w:t>‘Health systems that protect everyone’ plans and products</w:t>
            </w:r>
          </w:p>
          <w:p w14:paraId="3AED3615" w14:textId="50401E44" w:rsidR="00510F49" w:rsidRPr="007B3D28" w:rsidRDefault="007B3D28" w:rsidP="00EA1722">
            <w:pPr>
              <w:pStyle w:val="ListParagraph"/>
              <w:numPr>
                <w:ilvl w:val="0"/>
                <w:numId w:val="27"/>
              </w:numPr>
              <w:ind w:left="288" w:hanging="288"/>
              <w:rPr>
                <w:b/>
                <w:u w:val="single"/>
              </w:rPr>
            </w:pPr>
            <w:r w:rsidRPr="009E52E7">
              <w:rPr>
                <w:b/>
                <w:i/>
              </w:rPr>
              <w:t xml:space="preserve">The discussion paper on UHC and emergencies is framing </w:t>
            </w:r>
            <w:r w:rsidR="00215614" w:rsidRPr="009E52E7">
              <w:rPr>
                <w:b/>
                <w:i/>
              </w:rPr>
              <w:t xml:space="preserve">all </w:t>
            </w:r>
            <w:r w:rsidRPr="009E52E7">
              <w:rPr>
                <w:b/>
                <w:i/>
              </w:rPr>
              <w:t xml:space="preserve">our </w:t>
            </w:r>
            <w:r w:rsidR="00F377EE" w:rsidRPr="009E52E7">
              <w:rPr>
                <w:b/>
                <w:i/>
              </w:rPr>
              <w:t>work in the COVID-19 context</w:t>
            </w:r>
            <w:r w:rsidR="004B478E" w:rsidRPr="009E52E7">
              <w:rPr>
                <w:i/>
              </w:rPr>
              <w:t>.</w:t>
            </w:r>
            <w:r w:rsidR="00587EBF">
              <w:t xml:space="preserve"> </w:t>
            </w:r>
            <w:r w:rsidR="0099102A" w:rsidRPr="0099102A">
              <w:rPr>
                <w:i/>
              </w:rPr>
              <w:t>UHC2030 vision and plans for “health systems that protect everyone”, including enhanced focus on common goods for health</w:t>
            </w:r>
            <w:r w:rsidR="00BE7DA2">
              <w:rPr>
                <w:i/>
              </w:rPr>
              <w:t>,</w:t>
            </w:r>
            <w:r w:rsidR="0099102A" w:rsidRPr="0099102A">
              <w:rPr>
                <w:i/>
              </w:rPr>
              <w:t xml:space="preserve"> to be discussed further at June Steering Committee</w:t>
            </w:r>
            <w:r w:rsidR="00587EBF" w:rsidRPr="0099102A">
              <w:rPr>
                <w:i/>
              </w:rPr>
              <w:t>.</w:t>
            </w:r>
          </w:p>
          <w:p w14:paraId="106874A5" w14:textId="77777777" w:rsidR="00423DA8" w:rsidRDefault="00851B55" w:rsidP="00EA1722">
            <w:pPr>
              <w:pStyle w:val="ListParagraph"/>
              <w:numPr>
                <w:ilvl w:val="0"/>
                <w:numId w:val="27"/>
              </w:numPr>
              <w:ind w:left="288" w:hanging="288"/>
            </w:pPr>
            <w:r w:rsidRPr="00E525FC">
              <w:rPr>
                <w:b/>
              </w:rPr>
              <w:t>We are identifying opportunities</w:t>
            </w:r>
            <w:r w:rsidR="00B35003" w:rsidRPr="00E525FC">
              <w:rPr>
                <w:b/>
              </w:rPr>
              <w:t xml:space="preserve"> to support coordination for resilient health systems (using messages in the discussion paper) and</w:t>
            </w:r>
            <w:r w:rsidR="000B3423" w:rsidRPr="00E525FC">
              <w:rPr>
                <w:b/>
              </w:rPr>
              <w:t xml:space="preserve"> </w:t>
            </w:r>
            <w:r w:rsidRPr="00E525FC">
              <w:rPr>
                <w:b/>
              </w:rPr>
              <w:t xml:space="preserve">strengthen </w:t>
            </w:r>
            <w:r w:rsidR="00215614" w:rsidRPr="00E525FC">
              <w:rPr>
                <w:b/>
              </w:rPr>
              <w:t>planning/</w:t>
            </w:r>
            <w:r w:rsidRPr="00E525FC">
              <w:rPr>
                <w:b/>
              </w:rPr>
              <w:t>coordination</w:t>
            </w:r>
            <w:r>
              <w:t xml:space="preserve"> </w:t>
            </w:r>
          </w:p>
          <w:p w14:paraId="4F46C2F4" w14:textId="2397D4F5" w:rsidR="00423DA8" w:rsidRPr="00423DA8" w:rsidRDefault="00423DA8" w:rsidP="00423DA8">
            <w:pPr>
              <w:pStyle w:val="ListParagraph"/>
              <w:numPr>
                <w:ilvl w:val="1"/>
                <w:numId w:val="27"/>
              </w:numPr>
            </w:pPr>
            <w:r>
              <w:t xml:space="preserve">Develop and promote a </w:t>
            </w:r>
            <w:r w:rsidRPr="00423DA8">
              <w:t>country planning checklist for health systems resilience based on the action agenda in the discussion paper.</w:t>
            </w:r>
          </w:p>
          <w:p w14:paraId="3CAFF19F" w14:textId="032D74A4" w:rsidR="00B35003" w:rsidRDefault="00E525FC" w:rsidP="00423DA8">
            <w:pPr>
              <w:pStyle w:val="ListParagraph"/>
              <w:numPr>
                <w:ilvl w:val="1"/>
                <w:numId w:val="27"/>
              </w:numPr>
            </w:pPr>
            <w:r w:rsidRPr="00E525FC">
              <w:t xml:space="preserve">UHC2030 is in </w:t>
            </w:r>
            <w:r w:rsidR="00BF6766">
              <w:t xml:space="preserve">ongoing </w:t>
            </w:r>
            <w:r w:rsidRPr="00E525FC">
              <w:t>conversations about its role in ACT-A connector and workstreams (financing, data, community engagement) on horizontal health systems.</w:t>
            </w:r>
          </w:p>
          <w:p w14:paraId="14FCFFD8" w14:textId="748E5A55" w:rsidR="00423DA8" w:rsidRDefault="00423DA8" w:rsidP="00423DA8">
            <w:pPr>
              <w:pStyle w:val="ListParagraph"/>
              <w:numPr>
                <w:ilvl w:val="1"/>
                <w:numId w:val="27"/>
              </w:numPr>
            </w:pPr>
            <w:r>
              <w:t>C</w:t>
            </w:r>
            <w:r w:rsidRPr="004C6387">
              <w:t>ountry compacts</w:t>
            </w:r>
            <w:r>
              <w:t xml:space="preserve"> where countries request them</w:t>
            </w:r>
            <w:r w:rsidRPr="004C6387">
              <w:t>.</w:t>
            </w:r>
          </w:p>
          <w:p w14:paraId="2A689BDD" w14:textId="77777777" w:rsidR="00587EBF" w:rsidRDefault="00910147" w:rsidP="00EA1722">
            <w:pPr>
              <w:pStyle w:val="ListParagraph"/>
              <w:numPr>
                <w:ilvl w:val="0"/>
                <w:numId w:val="27"/>
              </w:numPr>
              <w:ind w:left="288" w:hanging="288"/>
            </w:pPr>
            <w:r w:rsidRPr="00B9354B">
              <w:rPr>
                <w:b/>
              </w:rPr>
              <w:t>We are leveraging the TWGs</w:t>
            </w:r>
            <w:r>
              <w:t xml:space="preserve"> where there are opportunities to do so:</w:t>
            </w:r>
          </w:p>
          <w:p w14:paraId="0187B751" w14:textId="4E90447D" w:rsidR="00BA4787" w:rsidRDefault="00BA4787" w:rsidP="00EA1722">
            <w:pPr>
              <w:pStyle w:val="ListParagraph"/>
              <w:numPr>
                <w:ilvl w:val="1"/>
                <w:numId w:val="27"/>
              </w:numPr>
            </w:pPr>
            <w:r w:rsidRPr="002A5339">
              <w:t xml:space="preserve">UHC0230 convened 4 main health financing agencies to agree principles </w:t>
            </w:r>
            <w:r>
              <w:t>and</w:t>
            </w:r>
            <w:r w:rsidRPr="002A5339">
              <w:t xml:space="preserve"> priorities</w:t>
            </w:r>
            <w:r w:rsidRPr="00900CC5">
              <w:t xml:space="preserve"> for domestic resources and development assistance </w:t>
            </w:r>
            <w:r>
              <w:t xml:space="preserve">in context of COVID-19 </w:t>
            </w:r>
            <w:r w:rsidRPr="00900CC5">
              <w:t>(see blog</w:t>
            </w:r>
            <w:r>
              <w:t xml:space="preserve">, </w:t>
            </w:r>
            <w:r w:rsidRPr="00900CC5">
              <w:t>3.2)</w:t>
            </w:r>
            <w:r>
              <w:t>.</w:t>
            </w:r>
          </w:p>
          <w:p w14:paraId="632C5AAD" w14:textId="69A88874" w:rsidR="00D85940" w:rsidRDefault="005A7EA0" w:rsidP="00EA1722">
            <w:pPr>
              <w:pStyle w:val="ListParagraph"/>
              <w:numPr>
                <w:ilvl w:val="1"/>
                <w:numId w:val="27"/>
              </w:numPr>
            </w:pPr>
            <w:r>
              <w:t>Includ</w:t>
            </w:r>
            <w:r w:rsidR="00D05BCE">
              <w:t>e</w:t>
            </w:r>
            <w:r>
              <w:t xml:space="preserve"> resilience dimensions </w:t>
            </w:r>
            <w:r w:rsidR="006C0627">
              <w:t xml:space="preserve">and a specific case study </w:t>
            </w:r>
            <w:r>
              <w:t xml:space="preserve">in the </w:t>
            </w:r>
            <w:r w:rsidR="008623FD">
              <w:t>HSPA</w:t>
            </w:r>
            <w:r w:rsidR="00D85940">
              <w:t xml:space="preserve"> products</w:t>
            </w:r>
          </w:p>
          <w:p w14:paraId="224E894A" w14:textId="00347E0F" w:rsidR="00350F9E" w:rsidRDefault="00350F9E" w:rsidP="00EA1722">
            <w:pPr>
              <w:pStyle w:val="ListParagraph"/>
              <w:numPr>
                <w:ilvl w:val="1"/>
                <w:numId w:val="27"/>
              </w:numPr>
            </w:pPr>
            <w:r>
              <w:t>Develop a joint g</w:t>
            </w:r>
            <w:r w:rsidR="00570B0A">
              <w:t>uidance note on COVID-19 and PFM for health</w:t>
            </w:r>
          </w:p>
          <w:p w14:paraId="1B2F8BE6" w14:textId="547E35C5" w:rsidR="00D85940" w:rsidRPr="00D85940" w:rsidRDefault="00D85940" w:rsidP="00EA1722">
            <w:pPr>
              <w:pStyle w:val="ListParagraph"/>
              <w:numPr>
                <w:ilvl w:val="1"/>
                <w:numId w:val="27"/>
              </w:numPr>
            </w:pPr>
            <w:proofErr w:type="spellStart"/>
            <w:r>
              <w:t>Mobilis</w:t>
            </w:r>
            <w:r w:rsidR="00D05BCE">
              <w:t>e</w:t>
            </w:r>
            <w:proofErr w:type="spellEnd"/>
            <w:r>
              <w:t xml:space="preserve"> the fragile settings TWG to </w:t>
            </w:r>
            <w:r w:rsidR="00BA04A0">
              <w:t xml:space="preserve">develop and share </w:t>
            </w:r>
            <w:r w:rsidR="00D05BCE">
              <w:t>learning</w:t>
            </w:r>
            <w:r w:rsidR="00BA04A0">
              <w:t xml:space="preserve"> on implications of COVID-19 for health service delivery in fragile settings.</w:t>
            </w:r>
          </w:p>
        </w:tc>
      </w:tr>
      <w:tr w:rsidR="003F2E21" w14:paraId="4927984A" w14:textId="77777777" w:rsidTr="00DF238B">
        <w:tc>
          <w:tcPr>
            <w:tcW w:w="1877" w:type="dxa"/>
          </w:tcPr>
          <w:p w14:paraId="22A56528" w14:textId="28921E1A" w:rsidR="00B10A37" w:rsidRPr="00E05018" w:rsidRDefault="00E05018">
            <w:pPr>
              <w:rPr>
                <w:b/>
              </w:rPr>
            </w:pPr>
            <w:r w:rsidRPr="00E05018">
              <w:rPr>
                <w:b/>
                <w:sz w:val="24"/>
              </w:rPr>
              <w:lastRenderedPageBreak/>
              <w:t xml:space="preserve">3.1 Stakeholder platforms </w:t>
            </w:r>
          </w:p>
        </w:tc>
        <w:tc>
          <w:tcPr>
            <w:tcW w:w="2973" w:type="dxa"/>
          </w:tcPr>
          <w:p w14:paraId="2CAB0142" w14:textId="77777777" w:rsidR="000417CC" w:rsidRPr="000417CC" w:rsidRDefault="00E869E0" w:rsidP="00EA1722">
            <w:pPr>
              <w:numPr>
                <w:ilvl w:val="0"/>
                <w:numId w:val="28"/>
              </w:numPr>
              <w:spacing w:after="120"/>
              <w:ind w:left="288" w:hanging="144"/>
              <w:rPr>
                <w:lang w:val="en-GB"/>
              </w:rPr>
            </w:pPr>
            <w:r w:rsidRPr="00E869E0">
              <w:t>*Civil Society Engagement Mechanism (+ Output 1 products)</w:t>
            </w:r>
          </w:p>
          <w:p w14:paraId="04A63AD9" w14:textId="77777777" w:rsidR="000417CC" w:rsidRPr="000417CC" w:rsidRDefault="00E869E0" w:rsidP="00EA1722">
            <w:pPr>
              <w:numPr>
                <w:ilvl w:val="0"/>
                <w:numId w:val="28"/>
              </w:numPr>
              <w:spacing w:after="120"/>
              <w:ind w:left="288" w:hanging="144"/>
              <w:rPr>
                <w:lang w:val="en-GB"/>
              </w:rPr>
            </w:pPr>
            <w:r w:rsidRPr="000417CC">
              <w:t>Private Sector Constituency (+ HLM statement follow-up)</w:t>
            </w:r>
          </w:p>
          <w:p w14:paraId="3E2681F4" w14:textId="3204FE8D" w:rsidR="00B10A37" w:rsidRPr="000417CC" w:rsidRDefault="00E869E0" w:rsidP="00EA1722">
            <w:pPr>
              <w:numPr>
                <w:ilvl w:val="0"/>
                <w:numId w:val="28"/>
              </w:numPr>
              <w:spacing w:after="120"/>
              <w:ind w:left="288" w:hanging="144"/>
              <w:rPr>
                <w:lang w:val="en-GB"/>
              </w:rPr>
            </w:pPr>
            <w:r w:rsidRPr="000417CC">
              <w:t>*UHC2030 Related Initiatives (+ info pack, joint events)</w:t>
            </w:r>
          </w:p>
        </w:tc>
        <w:tc>
          <w:tcPr>
            <w:tcW w:w="9820" w:type="dxa"/>
          </w:tcPr>
          <w:p w14:paraId="206BF77C" w14:textId="35522857" w:rsidR="0083068F" w:rsidRPr="0083068F" w:rsidRDefault="0083068F" w:rsidP="00E869E0">
            <w:pPr>
              <w:rPr>
                <w:lang w:val="en-GB"/>
              </w:rPr>
            </w:pPr>
            <w:r>
              <w:rPr>
                <w:b/>
                <w:u w:val="single"/>
                <w:lang w:val="en-GB"/>
              </w:rPr>
              <w:t>Progress:</w:t>
            </w:r>
            <w:r>
              <w:rPr>
                <w:lang w:val="en-GB"/>
              </w:rPr>
              <w:t xml:space="preserve"> </w:t>
            </w:r>
            <w:r w:rsidRPr="0083068F">
              <w:rPr>
                <w:b/>
                <w:lang w:val="en-GB"/>
              </w:rPr>
              <w:t>On track</w:t>
            </w:r>
          </w:p>
          <w:p w14:paraId="10CA9738" w14:textId="46650C1C" w:rsidR="00C31C08" w:rsidRDefault="00B91469" w:rsidP="00EA1722">
            <w:pPr>
              <w:pStyle w:val="ListParagraph"/>
              <w:numPr>
                <w:ilvl w:val="0"/>
                <w:numId w:val="29"/>
              </w:numPr>
              <w:ind w:left="288" w:hanging="288"/>
            </w:pPr>
            <w:r w:rsidRPr="00B91469">
              <w:rPr>
                <w:b/>
              </w:rPr>
              <w:t>Civil Society Calls to Action for COVID-19 developed through an open consultative process</w:t>
            </w:r>
            <w:r w:rsidRPr="00502074">
              <w:t>.</w:t>
            </w:r>
            <w:r>
              <w:t xml:space="preserve"> The </w:t>
            </w:r>
            <w:r w:rsidR="00E869E0" w:rsidRPr="006E759F">
              <w:t>CSEM</w:t>
            </w:r>
            <w:r w:rsidR="002D556A">
              <w:t>’s</w:t>
            </w:r>
            <w:r w:rsidR="00E869E0" w:rsidRPr="006E759F">
              <w:t xml:space="preserve"> new advisory group </w:t>
            </w:r>
            <w:r>
              <w:t xml:space="preserve">is </w:t>
            </w:r>
            <w:r w:rsidR="00E869E0" w:rsidRPr="006E759F">
              <w:t>on board and operational</w:t>
            </w:r>
            <w:r w:rsidR="002D556A">
              <w:t xml:space="preserve"> and helped </w:t>
            </w:r>
            <w:proofErr w:type="spellStart"/>
            <w:r w:rsidR="002D556A">
              <w:t>mobilise</w:t>
            </w:r>
            <w:proofErr w:type="spellEnd"/>
            <w:r w:rsidR="009365EE" w:rsidRPr="00502074">
              <w:t xml:space="preserve"> a broad range of civil society behind </w:t>
            </w:r>
            <w:r>
              <w:t xml:space="preserve">these </w:t>
            </w:r>
            <w:r w:rsidR="009365EE" w:rsidRPr="00502074">
              <w:t>common advocacy messages</w:t>
            </w:r>
            <w:r>
              <w:t>.</w:t>
            </w:r>
          </w:p>
          <w:p w14:paraId="3727453F" w14:textId="1B6695FF" w:rsidR="00E869E0" w:rsidRDefault="00C31C08" w:rsidP="00EA1722">
            <w:pPr>
              <w:pStyle w:val="ListParagraph"/>
              <w:numPr>
                <w:ilvl w:val="0"/>
                <w:numId w:val="29"/>
              </w:numPr>
              <w:ind w:left="288" w:hanging="288"/>
            </w:pPr>
            <w:r>
              <w:rPr>
                <w:b/>
              </w:rPr>
              <w:t>Private Sector Constituency has agreed plans for follow</w:t>
            </w:r>
            <w:r w:rsidRPr="002559AA">
              <w:rPr>
                <w:b/>
              </w:rPr>
              <w:t xml:space="preserve">-up </w:t>
            </w:r>
            <w:r w:rsidR="00E869E0" w:rsidRPr="002559AA">
              <w:rPr>
                <w:b/>
              </w:rPr>
              <w:t>on</w:t>
            </w:r>
            <w:r w:rsidR="002559AA" w:rsidRPr="002559AA">
              <w:rPr>
                <w:b/>
              </w:rPr>
              <w:t xml:space="preserve"> their</w:t>
            </w:r>
            <w:r w:rsidR="00E869E0" w:rsidRPr="002559AA">
              <w:rPr>
                <w:b/>
              </w:rPr>
              <w:t xml:space="preserve"> HLM statement</w:t>
            </w:r>
            <w:r w:rsidR="00E869E0" w:rsidRPr="00C31C08">
              <w:t xml:space="preserve"> and </w:t>
            </w:r>
            <w:r w:rsidR="00653A35">
              <w:t>transition hosting a</w:t>
            </w:r>
            <w:r w:rsidR="00E869E0" w:rsidRPr="00C31C08">
              <w:t xml:space="preserve">rrangements </w:t>
            </w:r>
            <w:r w:rsidR="00653A35">
              <w:t xml:space="preserve">(successor </w:t>
            </w:r>
            <w:r w:rsidR="00E869E0" w:rsidRPr="00C31C08">
              <w:t>to World Economic Forum</w:t>
            </w:r>
            <w:r w:rsidR="00653A35">
              <w:t>) have been agreed.</w:t>
            </w:r>
          </w:p>
          <w:p w14:paraId="73B2A7A6" w14:textId="20A1379D" w:rsidR="00460C51" w:rsidRPr="00C31C08" w:rsidRDefault="00EE08CB" w:rsidP="00EA1722">
            <w:pPr>
              <w:pStyle w:val="ListParagraph"/>
              <w:numPr>
                <w:ilvl w:val="0"/>
                <w:numId w:val="29"/>
              </w:numPr>
              <w:ind w:left="288" w:hanging="288"/>
            </w:pPr>
            <w:r w:rsidRPr="00EE08CB">
              <w:rPr>
                <w:b/>
              </w:rPr>
              <w:t xml:space="preserve">UHC2030 </w:t>
            </w:r>
            <w:r w:rsidR="00460C51" w:rsidRPr="00EE08CB">
              <w:rPr>
                <w:b/>
              </w:rPr>
              <w:t xml:space="preserve">Related </w:t>
            </w:r>
            <w:r w:rsidRPr="00EE08CB">
              <w:rPr>
                <w:b/>
              </w:rPr>
              <w:t>I</w:t>
            </w:r>
            <w:r w:rsidR="00460C51" w:rsidRPr="00EE08CB">
              <w:rPr>
                <w:b/>
              </w:rPr>
              <w:t>nitiatives mobilized</w:t>
            </w:r>
            <w:r w:rsidR="00460C51">
              <w:t xml:space="preserve"> around </w:t>
            </w:r>
            <w:hyperlink r:id="rId21" w:history="1">
              <w:r w:rsidR="00460C51" w:rsidRPr="00360720">
                <w:rPr>
                  <w:rStyle w:val="Hyperlink"/>
                </w:rPr>
                <w:t>joint info pack</w:t>
              </w:r>
            </w:hyperlink>
            <w:r w:rsidR="00460C51">
              <w:t xml:space="preserve">, </w:t>
            </w:r>
            <w:hyperlink r:id="rId22" w:history="1">
              <w:r w:rsidR="00460C51" w:rsidRPr="00D61C03">
                <w:rPr>
                  <w:rStyle w:val="Hyperlink"/>
                </w:rPr>
                <w:t>messaging on health systems and COVID-19</w:t>
              </w:r>
            </w:hyperlink>
            <w:r w:rsidR="00460C51">
              <w:t xml:space="preserve">, and preparations for a joint event on </w:t>
            </w:r>
            <w:r w:rsidR="008A38C5">
              <w:t xml:space="preserve">resilient health systems </w:t>
            </w:r>
            <w:r w:rsidR="006C7B58">
              <w:t xml:space="preserve">at </w:t>
            </w:r>
            <w:r w:rsidR="008A38C5">
              <w:t>the Health Systems Symposium (</w:t>
            </w:r>
            <w:r w:rsidR="00E51A8D">
              <w:t>November TBC)</w:t>
            </w:r>
            <w:r w:rsidR="006C7B58">
              <w:t>.</w:t>
            </w:r>
          </w:p>
          <w:p w14:paraId="626AE8C5" w14:textId="77777777" w:rsidR="00502074" w:rsidRDefault="00502074" w:rsidP="00EE08CB"/>
          <w:p w14:paraId="704F2DC3" w14:textId="77777777" w:rsidR="004D7F9A" w:rsidRDefault="004D7F9A" w:rsidP="004D7F9A">
            <w:pPr>
              <w:rPr>
                <w:b/>
                <w:u w:val="single"/>
              </w:rPr>
            </w:pPr>
            <w:r w:rsidRPr="00420532">
              <w:rPr>
                <w:b/>
                <w:u w:val="single"/>
              </w:rPr>
              <w:t>‘Health systems that protect everyone’ plans and products</w:t>
            </w:r>
          </w:p>
          <w:p w14:paraId="66543FFC" w14:textId="50A10C14" w:rsidR="00EE08CB" w:rsidRPr="00BB7318" w:rsidRDefault="00BB7318" w:rsidP="00BB7318">
            <w:pPr>
              <w:pStyle w:val="ListParagraph"/>
              <w:numPr>
                <w:ilvl w:val="0"/>
                <w:numId w:val="43"/>
              </w:numPr>
              <w:ind w:left="288" w:hanging="288"/>
            </w:pPr>
            <w:r>
              <w:t xml:space="preserve">We will continue to promote joint messaging and </w:t>
            </w:r>
            <w:proofErr w:type="gramStart"/>
            <w:r>
              <w:t>blogs, and</w:t>
            </w:r>
            <w:proofErr w:type="gramEnd"/>
            <w:r>
              <w:t xml:space="preserve"> invite constituencies to propose shared products as part of the SC discussion</w:t>
            </w:r>
            <w:r w:rsidR="00805969">
              <w:t>. See advocacy products under Output 1.</w:t>
            </w:r>
          </w:p>
        </w:tc>
      </w:tr>
      <w:tr w:rsidR="003F2E21" w14:paraId="0688533C" w14:textId="77777777" w:rsidTr="00DF238B">
        <w:tc>
          <w:tcPr>
            <w:tcW w:w="1877" w:type="dxa"/>
          </w:tcPr>
          <w:p w14:paraId="0F0A1E63" w14:textId="5CB95501" w:rsidR="00B10A37" w:rsidRPr="004D7F9A" w:rsidRDefault="004D7F9A">
            <w:pPr>
              <w:rPr>
                <w:b/>
              </w:rPr>
            </w:pPr>
            <w:r w:rsidRPr="004D7F9A">
              <w:rPr>
                <w:b/>
                <w:sz w:val="24"/>
              </w:rPr>
              <w:t>3.2 Knowledge and learning</w:t>
            </w:r>
          </w:p>
        </w:tc>
        <w:tc>
          <w:tcPr>
            <w:tcW w:w="2973" w:type="dxa"/>
          </w:tcPr>
          <w:p w14:paraId="0D68308A" w14:textId="77777777" w:rsidR="00E91AF3" w:rsidRPr="00E91AF3" w:rsidRDefault="00610CDF" w:rsidP="00E91AF3">
            <w:pPr>
              <w:numPr>
                <w:ilvl w:val="0"/>
                <w:numId w:val="30"/>
              </w:numPr>
              <w:spacing w:after="120"/>
              <w:ind w:left="288" w:hanging="144"/>
              <w:rPr>
                <w:rFonts w:cstheme="minorHAnsi"/>
                <w:lang w:val="en-GB"/>
              </w:rPr>
            </w:pPr>
            <w:r w:rsidRPr="00E91AF3">
              <w:t>*“PHC for UHC and SDGs” collaborative + knowledge platform (G7, G20)</w:t>
            </w:r>
          </w:p>
          <w:p w14:paraId="2A82B1C0" w14:textId="77777777" w:rsidR="00E91AF3" w:rsidRPr="00E91AF3" w:rsidRDefault="00610CDF" w:rsidP="00E91AF3">
            <w:pPr>
              <w:numPr>
                <w:ilvl w:val="0"/>
                <w:numId w:val="30"/>
              </w:numPr>
              <w:spacing w:after="120"/>
              <w:ind w:left="288" w:hanging="144"/>
              <w:rPr>
                <w:rFonts w:cstheme="minorHAnsi"/>
                <w:lang w:val="en-GB"/>
              </w:rPr>
            </w:pPr>
            <w:r w:rsidRPr="00E91AF3">
              <w:t>*5 substantive blogs/papers linked to outputs 1, 2</w:t>
            </w:r>
          </w:p>
          <w:p w14:paraId="123C64BB" w14:textId="1581AAD0" w:rsidR="00B10A37" w:rsidRPr="00E91AF3" w:rsidRDefault="00610CDF" w:rsidP="00E91AF3">
            <w:pPr>
              <w:numPr>
                <w:ilvl w:val="0"/>
                <w:numId w:val="30"/>
              </w:numPr>
              <w:spacing w:after="120"/>
              <w:ind w:left="288" w:hanging="144"/>
              <w:rPr>
                <w:rFonts w:cstheme="minorHAnsi"/>
                <w:lang w:val="en-GB"/>
              </w:rPr>
            </w:pPr>
            <w:r w:rsidRPr="00E91AF3">
              <w:t>Knowledge hub</w:t>
            </w:r>
          </w:p>
        </w:tc>
        <w:tc>
          <w:tcPr>
            <w:tcW w:w="9820" w:type="dxa"/>
          </w:tcPr>
          <w:p w14:paraId="356FEFBA" w14:textId="79D03FB8" w:rsidR="00805969" w:rsidRPr="0069789A" w:rsidRDefault="00805969" w:rsidP="00A53921">
            <w:pPr>
              <w:rPr>
                <w:b/>
              </w:rPr>
            </w:pPr>
            <w:r>
              <w:rPr>
                <w:b/>
                <w:u w:val="single"/>
              </w:rPr>
              <w:t>Progress:</w:t>
            </w:r>
            <w:r w:rsidR="0069789A">
              <w:t xml:space="preserve"> </w:t>
            </w:r>
            <w:r w:rsidR="00094FF7" w:rsidRPr="00094FF7">
              <w:rPr>
                <w:b/>
              </w:rPr>
              <w:t>UHC data portal and multiple blogs/papers</w:t>
            </w:r>
            <w:r w:rsidR="00094FF7">
              <w:rPr>
                <w:b/>
              </w:rPr>
              <w:t xml:space="preserve"> launched, </w:t>
            </w:r>
            <w:r w:rsidR="00123470">
              <w:rPr>
                <w:b/>
              </w:rPr>
              <w:t>knowledge hub on hold</w:t>
            </w:r>
          </w:p>
          <w:p w14:paraId="7D8ECA89" w14:textId="77777777" w:rsidR="00FF56BA" w:rsidRDefault="0069789A" w:rsidP="00FF56BA">
            <w:pPr>
              <w:pStyle w:val="ListParagraph"/>
              <w:numPr>
                <w:ilvl w:val="0"/>
                <w:numId w:val="43"/>
              </w:numPr>
            </w:pPr>
            <w:hyperlink r:id="rId23" w:history="1">
              <w:r w:rsidR="00A53921" w:rsidRPr="00123470">
                <w:rPr>
                  <w:rStyle w:val="Hyperlink"/>
                  <w:b/>
                </w:rPr>
                <w:t xml:space="preserve">UHC </w:t>
              </w:r>
              <w:r w:rsidR="00691EBD" w:rsidRPr="00123470">
                <w:rPr>
                  <w:rStyle w:val="Hyperlink"/>
                  <w:b/>
                </w:rPr>
                <w:t xml:space="preserve">data </w:t>
              </w:r>
              <w:r w:rsidR="00A53921" w:rsidRPr="00123470">
                <w:rPr>
                  <w:rStyle w:val="Hyperlink"/>
                  <w:b/>
                </w:rPr>
                <w:t>portal</w:t>
              </w:r>
            </w:hyperlink>
            <w:r w:rsidR="00A53921" w:rsidRPr="00123470">
              <w:rPr>
                <w:b/>
              </w:rPr>
              <w:t xml:space="preserve"> launched on UHC2030 website</w:t>
            </w:r>
            <w:r w:rsidR="00691EBD">
              <w:t>:</w:t>
            </w:r>
            <w:r w:rsidR="00A53921" w:rsidRPr="00691EBD">
              <w:t xml:space="preserve"> a </w:t>
            </w:r>
            <w:proofErr w:type="gramStart"/>
            <w:r w:rsidR="00A53921" w:rsidRPr="00691EBD">
              <w:t>single entry</w:t>
            </w:r>
            <w:proofErr w:type="gramEnd"/>
            <w:r w:rsidR="00A53921" w:rsidRPr="00691EBD">
              <w:t xml:space="preserve"> point for access to </w:t>
            </w:r>
            <w:r>
              <w:t>multiple</w:t>
            </w:r>
            <w:r w:rsidR="00A53921" w:rsidRPr="00691EBD">
              <w:t xml:space="preserve"> databases</w:t>
            </w:r>
          </w:p>
          <w:p w14:paraId="5BE5BD4B" w14:textId="4932C091" w:rsidR="00123470" w:rsidRDefault="00123470" w:rsidP="00FF56BA">
            <w:pPr>
              <w:pStyle w:val="ListParagraph"/>
              <w:numPr>
                <w:ilvl w:val="0"/>
                <w:numId w:val="43"/>
              </w:numPr>
            </w:pPr>
            <w:r w:rsidRPr="00FF56BA">
              <w:rPr>
                <w:b/>
              </w:rPr>
              <w:t>Substantive blogs/papers</w:t>
            </w:r>
            <w:r w:rsidR="00FF56BA" w:rsidRPr="00FF56BA">
              <w:rPr>
                <w:b/>
              </w:rPr>
              <w:t xml:space="preserve">: </w:t>
            </w:r>
            <w:hyperlink r:id="rId24" w:history="1">
              <w:r w:rsidR="00BD472C" w:rsidRPr="00FF56BA">
                <w:rPr>
                  <w:rStyle w:val="Hyperlink"/>
                </w:rPr>
                <w:t>P</w:t>
              </w:r>
              <w:r w:rsidRPr="00FF56BA">
                <w:rPr>
                  <w:rStyle w:val="Hyperlink"/>
                </w:rPr>
                <w:t>eople left behind in decision-making on COVID-19</w:t>
              </w:r>
            </w:hyperlink>
            <w:r w:rsidR="00FF56BA">
              <w:t xml:space="preserve">, </w:t>
            </w:r>
            <w:hyperlink r:id="rId25" w:history="1">
              <w:r w:rsidR="00BD472C" w:rsidRPr="00FF56BA">
                <w:rPr>
                  <w:rStyle w:val="Hyperlink"/>
                </w:rPr>
                <w:t>A</w:t>
              </w:r>
              <w:r w:rsidRPr="00FF56BA">
                <w:rPr>
                  <w:rStyle w:val="Hyperlink"/>
                </w:rPr>
                <w:t>ccess and innovation in private sector response to COVID-19</w:t>
              </w:r>
            </w:hyperlink>
            <w:r w:rsidR="00FF56BA">
              <w:t xml:space="preserve">, </w:t>
            </w:r>
            <w:hyperlink r:id="rId26" w:history="1">
              <w:r w:rsidRPr="00FF56BA">
                <w:rPr>
                  <w:rStyle w:val="Hyperlink"/>
                </w:rPr>
                <w:t>COVID-19 reshaping priorities for domestic resources and development assistance</w:t>
              </w:r>
            </w:hyperlink>
            <w:r w:rsidR="00FF56BA">
              <w:t xml:space="preserve">, </w:t>
            </w:r>
            <w:hyperlink r:id="rId27" w:history="1">
              <w:r w:rsidR="005257D7" w:rsidRPr="00FF56BA">
                <w:rPr>
                  <w:rStyle w:val="Hyperlink"/>
                </w:rPr>
                <w:t>Discussion paper on emergencies and UHC</w:t>
              </w:r>
            </w:hyperlink>
            <w:r w:rsidR="005257D7">
              <w:t xml:space="preserve"> (and follow-up actions)</w:t>
            </w:r>
            <w:r w:rsidR="00FF56BA">
              <w:t>, etc.</w:t>
            </w:r>
          </w:p>
          <w:p w14:paraId="26BE13C6" w14:textId="77777777" w:rsidR="00B10A37" w:rsidRDefault="00A53921" w:rsidP="00A53921">
            <w:pPr>
              <w:pStyle w:val="ListParagraph"/>
              <w:numPr>
                <w:ilvl w:val="0"/>
                <w:numId w:val="43"/>
              </w:numPr>
            </w:pPr>
            <w:r w:rsidRPr="0069789A">
              <w:t>Follow-up on Knowledge Hub put on hold due to lack of funding</w:t>
            </w:r>
          </w:p>
          <w:p w14:paraId="6D7A9E1F" w14:textId="77777777" w:rsidR="00094FF7" w:rsidRDefault="00094FF7" w:rsidP="00094FF7">
            <w:pPr>
              <w:pStyle w:val="ListParagraph"/>
              <w:numPr>
                <w:ilvl w:val="0"/>
                <w:numId w:val="43"/>
              </w:numPr>
            </w:pPr>
            <w:r w:rsidRPr="00E91AF3">
              <w:t>PHC</w:t>
            </w:r>
            <w:r>
              <w:t xml:space="preserve"> collaborative on hold – but </w:t>
            </w:r>
            <w:r w:rsidRPr="00E91AF3">
              <w:t xml:space="preserve">UHC2030 platform </w:t>
            </w:r>
            <w:r>
              <w:t xml:space="preserve">being </w:t>
            </w:r>
            <w:r w:rsidRPr="00E91AF3">
              <w:t xml:space="preserve">used for </w:t>
            </w:r>
            <w:r>
              <w:t xml:space="preserve">similar </w:t>
            </w:r>
            <w:r w:rsidRPr="00E91AF3">
              <w:t xml:space="preserve">coordination by ACT-A Health Systems Accelerator </w:t>
            </w:r>
            <w:r>
              <w:t>partners, with longer-term role under discussion.</w:t>
            </w:r>
          </w:p>
          <w:p w14:paraId="33B06B28" w14:textId="77777777" w:rsidR="00FF56BA" w:rsidRDefault="00FF56BA" w:rsidP="00FF56BA"/>
          <w:p w14:paraId="120BAE15" w14:textId="77777777" w:rsidR="00FF56BA" w:rsidRDefault="00FF56BA" w:rsidP="00FF56BA">
            <w:pPr>
              <w:rPr>
                <w:b/>
                <w:u w:val="single"/>
              </w:rPr>
            </w:pPr>
            <w:r w:rsidRPr="00420532">
              <w:rPr>
                <w:b/>
                <w:u w:val="single"/>
              </w:rPr>
              <w:t>‘Health systems that protect everyone’ plans and products</w:t>
            </w:r>
          </w:p>
          <w:p w14:paraId="21BE9772" w14:textId="1E4AE399" w:rsidR="00FF56BA" w:rsidRDefault="00FF56BA" w:rsidP="00FF56BA">
            <w:pPr>
              <w:pStyle w:val="ListParagraph"/>
              <w:numPr>
                <w:ilvl w:val="0"/>
                <w:numId w:val="44"/>
              </w:numPr>
            </w:pPr>
            <w:r>
              <w:t>We are planning webinars, blogs and papers to bring partners together around messages and actions:</w:t>
            </w:r>
          </w:p>
          <w:p w14:paraId="49A2EDBF" w14:textId="77777777" w:rsidR="00FF56BA" w:rsidRDefault="005673C1" w:rsidP="00FF56BA">
            <w:pPr>
              <w:pStyle w:val="ListParagraph"/>
              <w:numPr>
                <w:ilvl w:val="1"/>
                <w:numId w:val="44"/>
              </w:numPr>
            </w:pPr>
            <w:r>
              <w:t xml:space="preserve">Webinars being developed (TBC with Health Systems Governance Collaborative, </w:t>
            </w:r>
            <w:r w:rsidR="00603EC0">
              <w:t>United Cities and Local Governments, ACT-A partners)</w:t>
            </w:r>
          </w:p>
          <w:p w14:paraId="3E535A17" w14:textId="77777777" w:rsidR="00603EC0" w:rsidRDefault="00C35CB0" w:rsidP="00FF56BA">
            <w:pPr>
              <w:pStyle w:val="ListParagraph"/>
              <w:numPr>
                <w:ilvl w:val="1"/>
                <w:numId w:val="44"/>
              </w:numPr>
            </w:pPr>
            <w:r>
              <w:t>Further papers on resilient health systems, and outreach to journals (BMJ, Lancet Commission on Synergies between UHC, Health Security, and Health Promotion)</w:t>
            </w:r>
          </w:p>
          <w:p w14:paraId="31F10638" w14:textId="077FF096" w:rsidR="0012494F" w:rsidRPr="00FF56BA" w:rsidRDefault="0012494F" w:rsidP="00FF56BA">
            <w:pPr>
              <w:pStyle w:val="ListParagraph"/>
              <w:numPr>
                <w:ilvl w:val="1"/>
                <w:numId w:val="44"/>
              </w:numPr>
            </w:pPr>
            <w:r>
              <w:t>Promoting the UHC2030 platform and its use</w:t>
            </w:r>
          </w:p>
        </w:tc>
      </w:tr>
      <w:tr w:rsidR="00590DDE" w14:paraId="3F636432" w14:textId="77777777" w:rsidTr="00DF238B">
        <w:trPr>
          <w:trHeight w:val="1378"/>
        </w:trPr>
        <w:tc>
          <w:tcPr>
            <w:tcW w:w="1877" w:type="dxa"/>
          </w:tcPr>
          <w:p w14:paraId="36EDE3D0" w14:textId="07C745FC" w:rsidR="00590DDE" w:rsidRPr="00A26246" w:rsidRDefault="00A26246" w:rsidP="00A26246">
            <w:pPr>
              <w:rPr>
                <w:b/>
              </w:rPr>
            </w:pPr>
            <w:r w:rsidRPr="00A26246">
              <w:rPr>
                <w:b/>
                <w:sz w:val="24"/>
              </w:rPr>
              <w:lastRenderedPageBreak/>
              <w:t xml:space="preserve">4.1 Vision </w:t>
            </w:r>
          </w:p>
        </w:tc>
        <w:tc>
          <w:tcPr>
            <w:tcW w:w="2973" w:type="dxa"/>
          </w:tcPr>
          <w:p w14:paraId="67381AE4" w14:textId="77777777" w:rsidR="00EA1722" w:rsidRPr="00EA1722" w:rsidRDefault="00590DDE" w:rsidP="00EA1722">
            <w:pPr>
              <w:numPr>
                <w:ilvl w:val="0"/>
                <w:numId w:val="30"/>
              </w:numPr>
              <w:spacing w:after="120"/>
              <w:ind w:left="288" w:hanging="144"/>
              <w:rPr>
                <w:rFonts w:cstheme="minorHAnsi"/>
                <w:lang w:val="en-GB"/>
              </w:rPr>
            </w:pPr>
            <w:r w:rsidRPr="00DF232D">
              <w:rPr>
                <w:rFonts w:cstheme="minorHAnsi"/>
              </w:rPr>
              <w:t>*‘Commitment to action’ vision paper</w:t>
            </w:r>
          </w:p>
          <w:p w14:paraId="5F49732F" w14:textId="495778FF" w:rsidR="00590DDE" w:rsidRPr="00DF232D" w:rsidRDefault="00EA1722" w:rsidP="00A26246">
            <w:pPr>
              <w:numPr>
                <w:ilvl w:val="0"/>
                <w:numId w:val="30"/>
              </w:numPr>
              <w:spacing w:after="120"/>
              <w:ind w:left="288" w:hanging="144"/>
              <w:rPr>
                <w:lang w:val="en-GB"/>
              </w:rPr>
            </w:pPr>
            <w:r w:rsidRPr="00A26246">
              <w:rPr>
                <w:rFonts w:cstheme="minorHAnsi"/>
                <w:lang w:val="en-GB"/>
              </w:rPr>
              <w:t>*Communications strategy (+ website, social media)</w:t>
            </w:r>
          </w:p>
        </w:tc>
        <w:tc>
          <w:tcPr>
            <w:tcW w:w="9820" w:type="dxa"/>
          </w:tcPr>
          <w:p w14:paraId="617EBB3A" w14:textId="12F81B08" w:rsidR="00A26246" w:rsidRDefault="001077A3" w:rsidP="00A26246">
            <w:pPr>
              <w:pStyle w:val="ListParagraph"/>
              <w:numPr>
                <w:ilvl w:val="0"/>
                <w:numId w:val="33"/>
              </w:numPr>
              <w:ind w:left="288" w:hanging="288"/>
            </w:pPr>
            <w:r w:rsidRPr="00A26246">
              <w:rPr>
                <w:b/>
              </w:rPr>
              <w:t>Narrative and strategic direction for stronger focus on health systems consolidated in the discussion paper on health emergencies and UHC and follow-up</w:t>
            </w:r>
            <w:r w:rsidRPr="001077A3">
              <w:t xml:space="preserve"> – </w:t>
            </w:r>
            <w:r w:rsidR="00A26246">
              <w:t>will</w:t>
            </w:r>
            <w:r w:rsidRPr="001077A3">
              <w:t xml:space="preserve"> be translated into communication products</w:t>
            </w:r>
          </w:p>
          <w:p w14:paraId="1FD4BD00" w14:textId="4DEB934C" w:rsidR="00B65B2F" w:rsidRPr="00A26246" w:rsidRDefault="00EA1722" w:rsidP="00A26246">
            <w:pPr>
              <w:pStyle w:val="ListParagraph"/>
              <w:numPr>
                <w:ilvl w:val="0"/>
                <w:numId w:val="33"/>
              </w:numPr>
              <w:ind w:left="288" w:hanging="288"/>
            </w:pPr>
            <w:r w:rsidRPr="00A26246">
              <w:rPr>
                <w:b/>
              </w:rPr>
              <w:t>Partners</w:t>
            </w:r>
            <w:r w:rsidR="00A26246">
              <w:rPr>
                <w:b/>
              </w:rPr>
              <w:t xml:space="preserve"> kept</w:t>
            </w:r>
            <w:r w:rsidRPr="00A26246">
              <w:rPr>
                <w:b/>
              </w:rPr>
              <w:t xml:space="preserve"> updated</w:t>
            </w:r>
            <w:r w:rsidRPr="00890417">
              <w:t xml:space="preserve"> through regular newsletters (January, April), web updates, Twitter.</w:t>
            </w:r>
          </w:p>
        </w:tc>
      </w:tr>
      <w:tr w:rsidR="00552847" w14:paraId="2DC8C9B6" w14:textId="77777777" w:rsidTr="00DF238B">
        <w:trPr>
          <w:trHeight w:val="1828"/>
        </w:trPr>
        <w:tc>
          <w:tcPr>
            <w:tcW w:w="1877" w:type="dxa"/>
          </w:tcPr>
          <w:p w14:paraId="1D5CC48C" w14:textId="7A7CE388" w:rsidR="00552847" w:rsidRPr="00A26246" w:rsidRDefault="00A26246" w:rsidP="00A26246">
            <w:pPr>
              <w:rPr>
                <w:b/>
                <w:sz w:val="24"/>
                <w:szCs w:val="24"/>
              </w:rPr>
            </w:pPr>
            <w:r w:rsidRPr="00A26246">
              <w:rPr>
                <w:b/>
                <w:sz w:val="24"/>
                <w:szCs w:val="24"/>
              </w:rPr>
              <w:t>4.2 Governance</w:t>
            </w:r>
          </w:p>
        </w:tc>
        <w:tc>
          <w:tcPr>
            <w:tcW w:w="2973" w:type="dxa"/>
          </w:tcPr>
          <w:p w14:paraId="5FC3ECD0" w14:textId="77777777" w:rsidR="00A1218D" w:rsidRDefault="00A1218D" w:rsidP="00A1218D">
            <w:pPr>
              <w:numPr>
                <w:ilvl w:val="0"/>
                <w:numId w:val="35"/>
              </w:numPr>
              <w:spacing w:after="120"/>
              <w:ind w:left="288" w:hanging="144"/>
              <w:rPr>
                <w:rFonts w:cstheme="minorHAnsi"/>
              </w:rPr>
            </w:pPr>
            <w:r w:rsidRPr="00A1218D">
              <w:rPr>
                <w:rFonts w:cstheme="minorHAnsi"/>
              </w:rPr>
              <w:t>*Steering committee</w:t>
            </w:r>
          </w:p>
          <w:p w14:paraId="0AECE171" w14:textId="2969ED5E" w:rsidR="00552847" w:rsidRPr="00A1218D" w:rsidRDefault="00A1218D" w:rsidP="00A1218D">
            <w:pPr>
              <w:numPr>
                <w:ilvl w:val="0"/>
                <w:numId w:val="35"/>
              </w:numPr>
              <w:spacing w:after="120"/>
              <w:ind w:left="288" w:hanging="144"/>
              <w:rPr>
                <w:rFonts w:cstheme="minorHAnsi"/>
              </w:rPr>
            </w:pPr>
            <w:r w:rsidRPr="00A1218D">
              <w:rPr>
                <w:rFonts w:cstheme="minorHAnsi"/>
              </w:rPr>
              <w:t>*Resource mobilization strategy (+ sub-committee)</w:t>
            </w:r>
          </w:p>
        </w:tc>
        <w:tc>
          <w:tcPr>
            <w:tcW w:w="9820" w:type="dxa"/>
          </w:tcPr>
          <w:p w14:paraId="053E6867" w14:textId="5BF4A0A9" w:rsidR="00A1218D" w:rsidRDefault="00A1218D" w:rsidP="00F70A1D">
            <w:pPr>
              <w:pStyle w:val="ListParagraph"/>
              <w:numPr>
                <w:ilvl w:val="0"/>
                <w:numId w:val="33"/>
              </w:numPr>
              <w:ind w:left="288" w:hanging="288"/>
            </w:pPr>
            <w:r w:rsidRPr="00423121">
              <w:rPr>
                <w:b/>
              </w:rPr>
              <w:t>SC meetings and updates delivered to schedule, all UHC2030 constituencies represented</w:t>
            </w:r>
            <w:r>
              <w:t>.</w:t>
            </w:r>
            <w:r w:rsidR="00423121">
              <w:t xml:space="preserve"> </w:t>
            </w:r>
            <w:r>
              <w:t>Follow-up needed on TORs for each constituency and plans to change representation by end 2020</w:t>
            </w:r>
            <w:r w:rsidR="00423121">
              <w:t>.</w:t>
            </w:r>
          </w:p>
          <w:p w14:paraId="4637DE28" w14:textId="52C44F7B" w:rsidR="00A1218D" w:rsidRDefault="00A1218D" w:rsidP="00A1218D">
            <w:pPr>
              <w:pStyle w:val="ListParagraph"/>
              <w:numPr>
                <w:ilvl w:val="0"/>
                <w:numId w:val="33"/>
              </w:numPr>
              <w:ind w:left="288" w:hanging="288"/>
            </w:pPr>
            <w:r w:rsidRPr="00423121">
              <w:rPr>
                <w:b/>
              </w:rPr>
              <w:t>Short-term plan to address immediate needs for 2020 and 2021 submitted for review by SC</w:t>
            </w:r>
            <w:r>
              <w:t xml:space="preserve"> in June and medium/long term strategy to be finalized during Q3</w:t>
            </w:r>
            <w:r w:rsidR="00423121">
              <w:t>.</w:t>
            </w:r>
          </w:p>
          <w:p w14:paraId="3C915077" w14:textId="643714CD" w:rsidR="00552847" w:rsidRPr="001077A3" w:rsidRDefault="00A1218D" w:rsidP="00A1218D">
            <w:pPr>
              <w:pStyle w:val="ListParagraph"/>
              <w:numPr>
                <w:ilvl w:val="0"/>
                <w:numId w:val="33"/>
              </w:numPr>
              <w:ind w:left="288" w:hanging="288"/>
            </w:pPr>
            <w:r w:rsidRPr="00423121">
              <w:rPr>
                <w:b/>
              </w:rPr>
              <w:t xml:space="preserve">Funding for base </w:t>
            </w:r>
            <w:proofErr w:type="spellStart"/>
            <w:r w:rsidRPr="00423121">
              <w:rPr>
                <w:b/>
              </w:rPr>
              <w:t>programme</w:t>
            </w:r>
            <w:proofErr w:type="spellEnd"/>
            <w:r w:rsidRPr="00423121">
              <w:rPr>
                <w:b/>
              </w:rPr>
              <w:t xml:space="preserve"> secured</w:t>
            </w:r>
            <w:r>
              <w:t>. New funding from Japan confirmed and potential new donor identified as part of UHC2030 contribution to ACT-A</w:t>
            </w:r>
            <w:r w:rsidR="00701EE1">
              <w:t>.</w:t>
            </w:r>
          </w:p>
        </w:tc>
      </w:tr>
      <w:tr w:rsidR="00012DDC" w14:paraId="10E7EBF2" w14:textId="77777777" w:rsidTr="00DF238B">
        <w:trPr>
          <w:trHeight w:val="1648"/>
        </w:trPr>
        <w:tc>
          <w:tcPr>
            <w:tcW w:w="1877" w:type="dxa"/>
          </w:tcPr>
          <w:p w14:paraId="7C409266" w14:textId="160A096F" w:rsidR="00012DDC" w:rsidRPr="00A26246" w:rsidRDefault="00A26246" w:rsidP="00552847">
            <w:pPr>
              <w:rPr>
                <w:b/>
                <w:sz w:val="24"/>
                <w:szCs w:val="24"/>
              </w:rPr>
            </w:pPr>
            <w:r w:rsidRPr="00A26246">
              <w:rPr>
                <w:b/>
                <w:sz w:val="24"/>
                <w:szCs w:val="24"/>
              </w:rPr>
              <w:t>4.</w:t>
            </w:r>
            <w:r>
              <w:rPr>
                <w:b/>
                <w:sz w:val="24"/>
                <w:szCs w:val="24"/>
              </w:rPr>
              <w:t xml:space="preserve">3 </w:t>
            </w:r>
            <w:r w:rsidRPr="00A26246">
              <w:rPr>
                <w:b/>
                <w:sz w:val="24"/>
                <w:szCs w:val="24"/>
              </w:rPr>
              <w:t>Secretariat</w:t>
            </w:r>
          </w:p>
        </w:tc>
        <w:tc>
          <w:tcPr>
            <w:tcW w:w="2973" w:type="dxa"/>
          </w:tcPr>
          <w:p w14:paraId="69394EA9" w14:textId="77777777" w:rsidR="00A26246" w:rsidRPr="00A26246" w:rsidRDefault="00701EE1" w:rsidP="00A26246">
            <w:pPr>
              <w:numPr>
                <w:ilvl w:val="0"/>
                <w:numId w:val="41"/>
              </w:numPr>
              <w:spacing w:after="120"/>
              <w:ind w:left="288" w:hanging="144"/>
              <w:rPr>
                <w:rFonts w:cstheme="minorHAnsi"/>
              </w:rPr>
            </w:pPr>
            <w:r w:rsidRPr="00A26246">
              <w:rPr>
                <w:rFonts w:cstheme="minorHAnsi"/>
                <w:lang w:val="en-GB"/>
              </w:rPr>
              <w:t>*Annual Report (+ interim workplan &amp; results updates)</w:t>
            </w:r>
          </w:p>
          <w:p w14:paraId="543D59DA" w14:textId="313F6CAF" w:rsidR="00012DDC" w:rsidRPr="00A26246" w:rsidRDefault="00701EE1" w:rsidP="00A26246">
            <w:pPr>
              <w:numPr>
                <w:ilvl w:val="0"/>
                <w:numId w:val="41"/>
              </w:numPr>
              <w:spacing w:after="120"/>
              <w:ind w:left="288" w:hanging="144"/>
              <w:rPr>
                <w:rFonts w:cstheme="minorHAnsi"/>
              </w:rPr>
            </w:pPr>
            <w:r w:rsidRPr="00A26246">
              <w:rPr>
                <w:rFonts w:cstheme="minorHAnsi"/>
                <w:lang w:val="en-GB"/>
              </w:rPr>
              <w:t>*Revised co-host administration arrangements</w:t>
            </w:r>
          </w:p>
        </w:tc>
        <w:tc>
          <w:tcPr>
            <w:tcW w:w="9820" w:type="dxa"/>
          </w:tcPr>
          <w:p w14:paraId="715558AC" w14:textId="77777777" w:rsidR="005C0721" w:rsidRDefault="005C0721" w:rsidP="005C0721">
            <w:pPr>
              <w:pStyle w:val="ListParagraph"/>
              <w:numPr>
                <w:ilvl w:val="0"/>
                <w:numId w:val="42"/>
              </w:numPr>
              <w:ind w:left="288" w:hanging="288"/>
            </w:pPr>
            <w:r w:rsidRPr="005C0721">
              <w:rPr>
                <w:b/>
              </w:rPr>
              <w:t xml:space="preserve">Core Team Report 2019 </w:t>
            </w:r>
            <w:proofErr w:type="spellStart"/>
            <w:r w:rsidRPr="005C0721">
              <w:rPr>
                <w:b/>
              </w:rPr>
              <w:t>finalised</w:t>
            </w:r>
            <w:proofErr w:type="spellEnd"/>
            <w:r w:rsidRPr="005C0721">
              <w:t xml:space="preserve"> and ready for dissemination</w:t>
            </w:r>
            <w:r>
              <w:t>. P</w:t>
            </w:r>
            <w:r w:rsidRPr="005C0721">
              <w:t>rogress update shared with Steering Committee in June</w:t>
            </w:r>
          </w:p>
          <w:p w14:paraId="6AF425E4" w14:textId="77777777" w:rsidR="005C0721" w:rsidRDefault="005C0721" w:rsidP="005C0721">
            <w:pPr>
              <w:pStyle w:val="ListParagraph"/>
              <w:numPr>
                <w:ilvl w:val="0"/>
                <w:numId w:val="42"/>
              </w:numPr>
              <w:ind w:left="288" w:hanging="288"/>
            </w:pPr>
            <w:r w:rsidRPr="005C0721">
              <w:rPr>
                <w:b/>
              </w:rPr>
              <w:t>Revised co-host administrative arrangements on hold</w:t>
            </w:r>
            <w:r w:rsidRPr="005C0721">
              <w:t xml:space="preserve"> – postponed to Q3-Q4 (more complex process given need to consider inclusion of OECD)</w:t>
            </w:r>
          </w:p>
          <w:p w14:paraId="50ACD158" w14:textId="37524A2B" w:rsidR="00012DDC" w:rsidRPr="005C0721" w:rsidRDefault="005C0721" w:rsidP="005C0721">
            <w:pPr>
              <w:pStyle w:val="ListParagraph"/>
              <w:numPr>
                <w:ilvl w:val="0"/>
                <w:numId w:val="42"/>
              </w:numPr>
              <w:ind w:left="288" w:hanging="288"/>
              <w:rPr>
                <w:b/>
              </w:rPr>
            </w:pPr>
            <w:r w:rsidRPr="005C0721">
              <w:rPr>
                <w:b/>
              </w:rPr>
              <w:t>Day-to-day operations on track</w:t>
            </w:r>
          </w:p>
        </w:tc>
      </w:tr>
    </w:tbl>
    <w:p w14:paraId="4C840272" w14:textId="51541C91" w:rsidR="00FD1B0D" w:rsidRPr="00FD1B0D" w:rsidRDefault="00FD1B0D" w:rsidP="0080553B">
      <w:pPr>
        <w:rPr>
          <w:lang w:val="en-GB"/>
        </w:rPr>
      </w:pPr>
    </w:p>
    <w:sectPr w:rsidR="00FD1B0D" w:rsidRPr="00FD1B0D" w:rsidSect="00DF238B">
      <w:pgSz w:w="16834" w:h="11909" w:orient="landscape"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BA7B1" w14:textId="77777777" w:rsidR="00955CD9" w:rsidRDefault="00955CD9" w:rsidP="00733533">
      <w:pPr>
        <w:spacing w:after="0" w:line="240" w:lineRule="auto"/>
      </w:pPr>
      <w:r>
        <w:separator/>
      </w:r>
    </w:p>
  </w:endnote>
  <w:endnote w:type="continuationSeparator" w:id="0">
    <w:p w14:paraId="50429A55" w14:textId="77777777" w:rsidR="00955CD9" w:rsidRDefault="00955CD9" w:rsidP="0073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879594"/>
      <w:docPartObj>
        <w:docPartGallery w:val="Page Numbers (Bottom of Page)"/>
        <w:docPartUnique/>
      </w:docPartObj>
    </w:sdtPr>
    <w:sdtEndPr>
      <w:rPr>
        <w:color w:val="7F7F7F" w:themeColor="background1" w:themeShade="7F"/>
        <w:spacing w:val="60"/>
      </w:rPr>
    </w:sdtEndPr>
    <w:sdtContent>
      <w:p w14:paraId="26D324E9" w14:textId="4846A8C0" w:rsidR="002F7743" w:rsidRDefault="002F77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35EBCD" w14:textId="256C0244" w:rsidR="00610A00" w:rsidRPr="00610A00" w:rsidRDefault="00610A00" w:rsidP="00610A00">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7912" w14:textId="77777777" w:rsidR="00955CD9" w:rsidRDefault="00955CD9" w:rsidP="00733533">
      <w:pPr>
        <w:spacing w:after="0" w:line="240" w:lineRule="auto"/>
      </w:pPr>
      <w:r>
        <w:separator/>
      </w:r>
    </w:p>
  </w:footnote>
  <w:footnote w:type="continuationSeparator" w:id="0">
    <w:p w14:paraId="1F86254A" w14:textId="77777777" w:rsidR="00955CD9" w:rsidRDefault="00955CD9" w:rsidP="00733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4A10" w14:textId="1DD912F5" w:rsidR="00733533" w:rsidRPr="002F7743" w:rsidRDefault="002F7743" w:rsidP="00D04405">
    <w:pPr>
      <w:pStyle w:val="Body"/>
      <w:spacing w:before="120" w:after="360" w:line="240" w:lineRule="auto"/>
      <w:rPr>
        <w:b/>
        <w:i/>
      </w:rPr>
    </w:pPr>
    <w:r>
      <w:rPr>
        <w:b/>
        <w:i/>
      </w:rPr>
      <w:t>For discussion: UHC2030 Steering Committee background document,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B1C"/>
    <w:multiLevelType w:val="hybridMultilevel"/>
    <w:tmpl w:val="C248E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F11BF"/>
    <w:multiLevelType w:val="hybridMultilevel"/>
    <w:tmpl w:val="1B1A3A5E"/>
    <w:lvl w:ilvl="0" w:tplc="F3F0C8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43C02"/>
    <w:multiLevelType w:val="hybridMultilevel"/>
    <w:tmpl w:val="51A44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F5F81"/>
    <w:multiLevelType w:val="hybridMultilevel"/>
    <w:tmpl w:val="80187BCE"/>
    <w:lvl w:ilvl="0" w:tplc="333E48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C59DC"/>
    <w:multiLevelType w:val="hybridMultilevel"/>
    <w:tmpl w:val="1D26A956"/>
    <w:lvl w:ilvl="0" w:tplc="B2B68B86">
      <w:start w:val="1"/>
      <w:numFmt w:val="lowerRoman"/>
      <w:lvlText w:val="%1."/>
      <w:lvlJc w:val="right"/>
      <w:pPr>
        <w:tabs>
          <w:tab w:val="num" w:pos="720"/>
        </w:tabs>
        <w:ind w:left="720" w:hanging="360"/>
      </w:pPr>
    </w:lvl>
    <w:lvl w:ilvl="1" w:tplc="324AB2DE">
      <w:start w:val="1"/>
      <w:numFmt w:val="lowerLetter"/>
      <w:lvlText w:val="%2."/>
      <w:lvlJc w:val="right"/>
      <w:pPr>
        <w:tabs>
          <w:tab w:val="num" w:pos="1440"/>
        </w:tabs>
        <w:ind w:left="1440" w:hanging="360"/>
      </w:pPr>
    </w:lvl>
    <w:lvl w:ilvl="2" w:tplc="5E6496BA" w:tentative="1">
      <w:start w:val="1"/>
      <w:numFmt w:val="lowerRoman"/>
      <w:lvlText w:val="%3."/>
      <w:lvlJc w:val="right"/>
      <w:pPr>
        <w:tabs>
          <w:tab w:val="num" w:pos="2160"/>
        </w:tabs>
        <w:ind w:left="2160" w:hanging="360"/>
      </w:pPr>
    </w:lvl>
    <w:lvl w:ilvl="3" w:tplc="C8D4092E" w:tentative="1">
      <w:start w:val="1"/>
      <w:numFmt w:val="lowerRoman"/>
      <w:lvlText w:val="%4."/>
      <w:lvlJc w:val="right"/>
      <w:pPr>
        <w:tabs>
          <w:tab w:val="num" w:pos="2880"/>
        </w:tabs>
        <w:ind w:left="2880" w:hanging="360"/>
      </w:pPr>
    </w:lvl>
    <w:lvl w:ilvl="4" w:tplc="7482FB40" w:tentative="1">
      <w:start w:val="1"/>
      <w:numFmt w:val="lowerRoman"/>
      <w:lvlText w:val="%5."/>
      <w:lvlJc w:val="right"/>
      <w:pPr>
        <w:tabs>
          <w:tab w:val="num" w:pos="3600"/>
        </w:tabs>
        <w:ind w:left="3600" w:hanging="360"/>
      </w:pPr>
    </w:lvl>
    <w:lvl w:ilvl="5" w:tplc="93B867AC" w:tentative="1">
      <w:start w:val="1"/>
      <w:numFmt w:val="lowerRoman"/>
      <w:lvlText w:val="%6."/>
      <w:lvlJc w:val="right"/>
      <w:pPr>
        <w:tabs>
          <w:tab w:val="num" w:pos="4320"/>
        </w:tabs>
        <w:ind w:left="4320" w:hanging="360"/>
      </w:pPr>
    </w:lvl>
    <w:lvl w:ilvl="6" w:tplc="CD4469F4" w:tentative="1">
      <w:start w:val="1"/>
      <w:numFmt w:val="lowerRoman"/>
      <w:lvlText w:val="%7."/>
      <w:lvlJc w:val="right"/>
      <w:pPr>
        <w:tabs>
          <w:tab w:val="num" w:pos="5040"/>
        </w:tabs>
        <w:ind w:left="5040" w:hanging="360"/>
      </w:pPr>
    </w:lvl>
    <w:lvl w:ilvl="7" w:tplc="4F8E4AF2" w:tentative="1">
      <w:start w:val="1"/>
      <w:numFmt w:val="lowerRoman"/>
      <w:lvlText w:val="%8."/>
      <w:lvlJc w:val="right"/>
      <w:pPr>
        <w:tabs>
          <w:tab w:val="num" w:pos="5760"/>
        </w:tabs>
        <w:ind w:left="5760" w:hanging="360"/>
      </w:pPr>
    </w:lvl>
    <w:lvl w:ilvl="8" w:tplc="AEF0BD98" w:tentative="1">
      <w:start w:val="1"/>
      <w:numFmt w:val="lowerRoman"/>
      <w:lvlText w:val="%9."/>
      <w:lvlJc w:val="right"/>
      <w:pPr>
        <w:tabs>
          <w:tab w:val="num" w:pos="6480"/>
        </w:tabs>
        <w:ind w:left="6480" w:hanging="360"/>
      </w:pPr>
    </w:lvl>
  </w:abstractNum>
  <w:abstractNum w:abstractNumId="5" w15:restartNumberingAfterBreak="0">
    <w:nsid w:val="0E894785"/>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265AB"/>
    <w:multiLevelType w:val="hybridMultilevel"/>
    <w:tmpl w:val="3CF057B6"/>
    <w:lvl w:ilvl="0" w:tplc="651C77BA">
      <w:start w:val="1"/>
      <w:numFmt w:val="lowerRoman"/>
      <w:lvlText w:val="%1."/>
      <w:lvlJc w:val="right"/>
      <w:pPr>
        <w:tabs>
          <w:tab w:val="num" w:pos="720"/>
        </w:tabs>
        <w:ind w:left="720" w:hanging="360"/>
      </w:pPr>
    </w:lvl>
    <w:lvl w:ilvl="1" w:tplc="859632A0" w:tentative="1">
      <w:start w:val="1"/>
      <w:numFmt w:val="lowerRoman"/>
      <w:lvlText w:val="%2."/>
      <w:lvlJc w:val="right"/>
      <w:pPr>
        <w:tabs>
          <w:tab w:val="num" w:pos="1440"/>
        </w:tabs>
        <w:ind w:left="1440" w:hanging="360"/>
      </w:pPr>
    </w:lvl>
    <w:lvl w:ilvl="2" w:tplc="7E2CCA5E" w:tentative="1">
      <w:start w:val="1"/>
      <w:numFmt w:val="lowerRoman"/>
      <w:lvlText w:val="%3."/>
      <w:lvlJc w:val="right"/>
      <w:pPr>
        <w:tabs>
          <w:tab w:val="num" w:pos="2160"/>
        </w:tabs>
        <w:ind w:left="2160" w:hanging="360"/>
      </w:pPr>
    </w:lvl>
    <w:lvl w:ilvl="3" w:tplc="F8103928" w:tentative="1">
      <w:start w:val="1"/>
      <w:numFmt w:val="lowerRoman"/>
      <w:lvlText w:val="%4."/>
      <w:lvlJc w:val="right"/>
      <w:pPr>
        <w:tabs>
          <w:tab w:val="num" w:pos="2880"/>
        </w:tabs>
        <w:ind w:left="2880" w:hanging="360"/>
      </w:pPr>
    </w:lvl>
    <w:lvl w:ilvl="4" w:tplc="392A6DE4" w:tentative="1">
      <w:start w:val="1"/>
      <w:numFmt w:val="lowerRoman"/>
      <w:lvlText w:val="%5."/>
      <w:lvlJc w:val="right"/>
      <w:pPr>
        <w:tabs>
          <w:tab w:val="num" w:pos="3600"/>
        </w:tabs>
        <w:ind w:left="3600" w:hanging="360"/>
      </w:pPr>
    </w:lvl>
    <w:lvl w:ilvl="5" w:tplc="45367EE8" w:tentative="1">
      <w:start w:val="1"/>
      <w:numFmt w:val="lowerRoman"/>
      <w:lvlText w:val="%6."/>
      <w:lvlJc w:val="right"/>
      <w:pPr>
        <w:tabs>
          <w:tab w:val="num" w:pos="4320"/>
        </w:tabs>
        <w:ind w:left="4320" w:hanging="360"/>
      </w:pPr>
    </w:lvl>
    <w:lvl w:ilvl="6" w:tplc="1C46319E" w:tentative="1">
      <w:start w:val="1"/>
      <w:numFmt w:val="lowerRoman"/>
      <w:lvlText w:val="%7."/>
      <w:lvlJc w:val="right"/>
      <w:pPr>
        <w:tabs>
          <w:tab w:val="num" w:pos="5040"/>
        </w:tabs>
        <w:ind w:left="5040" w:hanging="360"/>
      </w:pPr>
    </w:lvl>
    <w:lvl w:ilvl="7" w:tplc="CC101E54" w:tentative="1">
      <w:start w:val="1"/>
      <w:numFmt w:val="lowerRoman"/>
      <w:lvlText w:val="%8."/>
      <w:lvlJc w:val="right"/>
      <w:pPr>
        <w:tabs>
          <w:tab w:val="num" w:pos="5760"/>
        </w:tabs>
        <w:ind w:left="5760" w:hanging="360"/>
      </w:pPr>
    </w:lvl>
    <w:lvl w:ilvl="8" w:tplc="D8C6E4A4" w:tentative="1">
      <w:start w:val="1"/>
      <w:numFmt w:val="lowerRoman"/>
      <w:lvlText w:val="%9."/>
      <w:lvlJc w:val="right"/>
      <w:pPr>
        <w:tabs>
          <w:tab w:val="num" w:pos="6480"/>
        </w:tabs>
        <w:ind w:left="6480" w:hanging="360"/>
      </w:pPr>
    </w:lvl>
  </w:abstractNum>
  <w:abstractNum w:abstractNumId="7" w15:restartNumberingAfterBreak="0">
    <w:nsid w:val="1DE877EF"/>
    <w:multiLevelType w:val="hybridMultilevel"/>
    <w:tmpl w:val="D3B8FC04"/>
    <w:lvl w:ilvl="0" w:tplc="589E1DE0">
      <w:start w:val="1"/>
      <w:numFmt w:val="decimal"/>
      <w:lvlText w:val="%1."/>
      <w:lvlJc w:val="left"/>
      <w:pPr>
        <w:ind w:left="360" w:hanging="360"/>
      </w:pPr>
      <w:rPr>
        <w:rFonts w:hint="default"/>
        <w:b w:val="0"/>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C950D5"/>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2A041D"/>
    <w:multiLevelType w:val="hybridMultilevel"/>
    <w:tmpl w:val="FE8A8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D0551D"/>
    <w:multiLevelType w:val="hybridMultilevel"/>
    <w:tmpl w:val="1D70C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8C0681"/>
    <w:multiLevelType w:val="hybridMultilevel"/>
    <w:tmpl w:val="3CF057B6"/>
    <w:lvl w:ilvl="0" w:tplc="651C77BA">
      <w:start w:val="1"/>
      <w:numFmt w:val="lowerRoman"/>
      <w:lvlText w:val="%1."/>
      <w:lvlJc w:val="right"/>
      <w:pPr>
        <w:tabs>
          <w:tab w:val="num" w:pos="720"/>
        </w:tabs>
        <w:ind w:left="720" w:hanging="360"/>
      </w:pPr>
    </w:lvl>
    <w:lvl w:ilvl="1" w:tplc="859632A0" w:tentative="1">
      <w:start w:val="1"/>
      <w:numFmt w:val="lowerRoman"/>
      <w:lvlText w:val="%2."/>
      <w:lvlJc w:val="right"/>
      <w:pPr>
        <w:tabs>
          <w:tab w:val="num" w:pos="1440"/>
        </w:tabs>
        <w:ind w:left="1440" w:hanging="360"/>
      </w:pPr>
    </w:lvl>
    <w:lvl w:ilvl="2" w:tplc="7E2CCA5E" w:tentative="1">
      <w:start w:val="1"/>
      <w:numFmt w:val="lowerRoman"/>
      <w:lvlText w:val="%3."/>
      <w:lvlJc w:val="right"/>
      <w:pPr>
        <w:tabs>
          <w:tab w:val="num" w:pos="2160"/>
        </w:tabs>
        <w:ind w:left="2160" w:hanging="360"/>
      </w:pPr>
    </w:lvl>
    <w:lvl w:ilvl="3" w:tplc="F8103928" w:tentative="1">
      <w:start w:val="1"/>
      <w:numFmt w:val="lowerRoman"/>
      <w:lvlText w:val="%4."/>
      <w:lvlJc w:val="right"/>
      <w:pPr>
        <w:tabs>
          <w:tab w:val="num" w:pos="2880"/>
        </w:tabs>
        <w:ind w:left="2880" w:hanging="360"/>
      </w:pPr>
    </w:lvl>
    <w:lvl w:ilvl="4" w:tplc="392A6DE4" w:tentative="1">
      <w:start w:val="1"/>
      <w:numFmt w:val="lowerRoman"/>
      <w:lvlText w:val="%5."/>
      <w:lvlJc w:val="right"/>
      <w:pPr>
        <w:tabs>
          <w:tab w:val="num" w:pos="3600"/>
        </w:tabs>
        <w:ind w:left="3600" w:hanging="360"/>
      </w:pPr>
    </w:lvl>
    <w:lvl w:ilvl="5" w:tplc="45367EE8" w:tentative="1">
      <w:start w:val="1"/>
      <w:numFmt w:val="lowerRoman"/>
      <w:lvlText w:val="%6."/>
      <w:lvlJc w:val="right"/>
      <w:pPr>
        <w:tabs>
          <w:tab w:val="num" w:pos="4320"/>
        </w:tabs>
        <w:ind w:left="4320" w:hanging="360"/>
      </w:pPr>
    </w:lvl>
    <w:lvl w:ilvl="6" w:tplc="1C46319E" w:tentative="1">
      <w:start w:val="1"/>
      <w:numFmt w:val="lowerRoman"/>
      <w:lvlText w:val="%7."/>
      <w:lvlJc w:val="right"/>
      <w:pPr>
        <w:tabs>
          <w:tab w:val="num" w:pos="5040"/>
        </w:tabs>
        <w:ind w:left="5040" w:hanging="360"/>
      </w:pPr>
    </w:lvl>
    <w:lvl w:ilvl="7" w:tplc="CC101E54" w:tentative="1">
      <w:start w:val="1"/>
      <w:numFmt w:val="lowerRoman"/>
      <w:lvlText w:val="%8."/>
      <w:lvlJc w:val="right"/>
      <w:pPr>
        <w:tabs>
          <w:tab w:val="num" w:pos="5760"/>
        </w:tabs>
        <w:ind w:left="5760" w:hanging="360"/>
      </w:pPr>
    </w:lvl>
    <w:lvl w:ilvl="8" w:tplc="D8C6E4A4" w:tentative="1">
      <w:start w:val="1"/>
      <w:numFmt w:val="lowerRoman"/>
      <w:lvlText w:val="%9."/>
      <w:lvlJc w:val="right"/>
      <w:pPr>
        <w:tabs>
          <w:tab w:val="num" w:pos="6480"/>
        </w:tabs>
        <w:ind w:left="6480" w:hanging="360"/>
      </w:pPr>
    </w:lvl>
  </w:abstractNum>
  <w:abstractNum w:abstractNumId="12" w15:restartNumberingAfterBreak="0">
    <w:nsid w:val="2DB70716"/>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D0001"/>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C6EDF"/>
    <w:multiLevelType w:val="multilevel"/>
    <w:tmpl w:val="5058AE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DD30B05"/>
    <w:multiLevelType w:val="multilevel"/>
    <w:tmpl w:val="D766EB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E906D30"/>
    <w:multiLevelType w:val="hybridMultilevel"/>
    <w:tmpl w:val="16007EFA"/>
    <w:lvl w:ilvl="0" w:tplc="C50A8622">
      <w:start w:val="1"/>
      <w:numFmt w:val="lowerRoman"/>
      <w:lvlText w:val="%1."/>
      <w:lvlJc w:val="right"/>
      <w:pPr>
        <w:tabs>
          <w:tab w:val="num" w:pos="360"/>
        </w:tabs>
        <w:ind w:left="360" w:hanging="360"/>
      </w:pPr>
    </w:lvl>
    <w:lvl w:ilvl="1" w:tplc="3F9218E8" w:tentative="1">
      <w:start w:val="1"/>
      <w:numFmt w:val="lowerRoman"/>
      <w:lvlText w:val="%2."/>
      <w:lvlJc w:val="right"/>
      <w:pPr>
        <w:tabs>
          <w:tab w:val="num" w:pos="1080"/>
        </w:tabs>
        <w:ind w:left="1080" w:hanging="360"/>
      </w:pPr>
    </w:lvl>
    <w:lvl w:ilvl="2" w:tplc="C7164DC8" w:tentative="1">
      <w:start w:val="1"/>
      <w:numFmt w:val="lowerRoman"/>
      <w:lvlText w:val="%3."/>
      <w:lvlJc w:val="right"/>
      <w:pPr>
        <w:tabs>
          <w:tab w:val="num" w:pos="1800"/>
        </w:tabs>
        <w:ind w:left="1800" w:hanging="360"/>
      </w:pPr>
    </w:lvl>
    <w:lvl w:ilvl="3" w:tplc="710C3EF8" w:tentative="1">
      <w:start w:val="1"/>
      <w:numFmt w:val="lowerRoman"/>
      <w:lvlText w:val="%4."/>
      <w:lvlJc w:val="right"/>
      <w:pPr>
        <w:tabs>
          <w:tab w:val="num" w:pos="2520"/>
        </w:tabs>
        <w:ind w:left="2520" w:hanging="360"/>
      </w:pPr>
    </w:lvl>
    <w:lvl w:ilvl="4" w:tplc="27F2C056" w:tentative="1">
      <w:start w:val="1"/>
      <w:numFmt w:val="lowerRoman"/>
      <w:lvlText w:val="%5."/>
      <w:lvlJc w:val="right"/>
      <w:pPr>
        <w:tabs>
          <w:tab w:val="num" w:pos="3240"/>
        </w:tabs>
        <w:ind w:left="3240" w:hanging="360"/>
      </w:pPr>
    </w:lvl>
    <w:lvl w:ilvl="5" w:tplc="57AA81C0" w:tentative="1">
      <w:start w:val="1"/>
      <w:numFmt w:val="lowerRoman"/>
      <w:lvlText w:val="%6."/>
      <w:lvlJc w:val="right"/>
      <w:pPr>
        <w:tabs>
          <w:tab w:val="num" w:pos="3960"/>
        </w:tabs>
        <w:ind w:left="3960" w:hanging="360"/>
      </w:pPr>
    </w:lvl>
    <w:lvl w:ilvl="6" w:tplc="2FE82546" w:tentative="1">
      <w:start w:val="1"/>
      <w:numFmt w:val="lowerRoman"/>
      <w:lvlText w:val="%7."/>
      <w:lvlJc w:val="right"/>
      <w:pPr>
        <w:tabs>
          <w:tab w:val="num" w:pos="4680"/>
        </w:tabs>
        <w:ind w:left="4680" w:hanging="360"/>
      </w:pPr>
    </w:lvl>
    <w:lvl w:ilvl="7" w:tplc="45DED9F0" w:tentative="1">
      <w:start w:val="1"/>
      <w:numFmt w:val="lowerRoman"/>
      <w:lvlText w:val="%8."/>
      <w:lvlJc w:val="right"/>
      <w:pPr>
        <w:tabs>
          <w:tab w:val="num" w:pos="5400"/>
        </w:tabs>
        <w:ind w:left="5400" w:hanging="360"/>
      </w:pPr>
    </w:lvl>
    <w:lvl w:ilvl="8" w:tplc="47DE5BBA" w:tentative="1">
      <w:start w:val="1"/>
      <w:numFmt w:val="lowerRoman"/>
      <w:lvlText w:val="%9."/>
      <w:lvlJc w:val="right"/>
      <w:pPr>
        <w:tabs>
          <w:tab w:val="num" w:pos="6120"/>
        </w:tabs>
        <w:ind w:left="6120" w:hanging="360"/>
      </w:pPr>
    </w:lvl>
  </w:abstractNum>
  <w:abstractNum w:abstractNumId="17" w15:restartNumberingAfterBreak="0">
    <w:nsid w:val="486B7E86"/>
    <w:multiLevelType w:val="hybridMultilevel"/>
    <w:tmpl w:val="65E21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790AD6"/>
    <w:multiLevelType w:val="hybridMultilevel"/>
    <w:tmpl w:val="B19E70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444D84"/>
    <w:multiLevelType w:val="hybridMultilevel"/>
    <w:tmpl w:val="23968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8226D"/>
    <w:multiLevelType w:val="multilevel"/>
    <w:tmpl w:val="F5AE95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F63743"/>
    <w:multiLevelType w:val="multilevel"/>
    <w:tmpl w:val="62BE89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833139"/>
    <w:multiLevelType w:val="hybridMultilevel"/>
    <w:tmpl w:val="1A2A0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D409E0"/>
    <w:multiLevelType w:val="hybridMultilevel"/>
    <w:tmpl w:val="059805EC"/>
    <w:lvl w:ilvl="0" w:tplc="08F03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E079C"/>
    <w:multiLevelType w:val="hybridMultilevel"/>
    <w:tmpl w:val="43C0A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1B0E0C"/>
    <w:multiLevelType w:val="hybridMultilevel"/>
    <w:tmpl w:val="3CF057B6"/>
    <w:lvl w:ilvl="0" w:tplc="651C77BA">
      <w:start w:val="1"/>
      <w:numFmt w:val="lowerRoman"/>
      <w:lvlText w:val="%1."/>
      <w:lvlJc w:val="right"/>
      <w:pPr>
        <w:tabs>
          <w:tab w:val="num" w:pos="720"/>
        </w:tabs>
        <w:ind w:left="720" w:hanging="360"/>
      </w:pPr>
    </w:lvl>
    <w:lvl w:ilvl="1" w:tplc="859632A0" w:tentative="1">
      <w:start w:val="1"/>
      <w:numFmt w:val="lowerRoman"/>
      <w:lvlText w:val="%2."/>
      <w:lvlJc w:val="right"/>
      <w:pPr>
        <w:tabs>
          <w:tab w:val="num" w:pos="1440"/>
        </w:tabs>
        <w:ind w:left="1440" w:hanging="360"/>
      </w:pPr>
    </w:lvl>
    <w:lvl w:ilvl="2" w:tplc="7E2CCA5E" w:tentative="1">
      <w:start w:val="1"/>
      <w:numFmt w:val="lowerRoman"/>
      <w:lvlText w:val="%3."/>
      <w:lvlJc w:val="right"/>
      <w:pPr>
        <w:tabs>
          <w:tab w:val="num" w:pos="2160"/>
        </w:tabs>
        <w:ind w:left="2160" w:hanging="360"/>
      </w:pPr>
    </w:lvl>
    <w:lvl w:ilvl="3" w:tplc="F8103928" w:tentative="1">
      <w:start w:val="1"/>
      <w:numFmt w:val="lowerRoman"/>
      <w:lvlText w:val="%4."/>
      <w:lvlJc w:val="right"/>
      <w:pPr>
        <w:tabs>
          <w:tab w:val="num" w:pos="2880"/>
        </w:tabs>
        <w:ind w:left="2880" w:hanging="360"/>
      </w:pPr>
    </w:lvl>
    <w:lvl w:ilvl="4" w:tplc="392A6DE4" w:tentative="1">
      <w:start w:val="1"/>
      <w:numFmt w:val="lowerRoman"/>
      <w:lvlText w:val="%5."/>
      <w:lvlJc w:val="right"/>
      <w:pPr>
        <w:tabs>
          <w:tab w:val="num" w:pos="3600"/>
        </w:tabs>
        <w:ind w:left="3600" w:hanging="360"/>
      </w:pPr>
    </w:lvl>
    <w:lvl w:ilvl="5" w:tplc="45367EE8" w:tentative="1">
      <w:start w:val="1"/>
      <w:numFmt w:val="lowerRoman"/>
      <w:lvlText w:val="%6."/>
      <w:lvlJc w:val="right"/>
      <w:pPr>
        <w:tabs>
          <w:tab w:val="num" w:pos="4320"/>
        </w:tabs>
        <w:ind w:left="4320" w:hanging="360"/>
      </w:pPr>
    </w:lvl>
    <w:lvl w:ilvl="6" w:tplc="1C46319E" w:tentative="1">
      <w:start w:val="1"/>
      <w:numFmt w:val="lowerRoman"/>
      <w:lvlText w:val="%7."/>
      <w:lvlJc w:val="right"/>
      <w:pPr>
        <w:tabs>
          <w:tab w:val="num" w:pos="5040"/>
        </w:tabs>
        <w:ind w:left="5040" w:hanging="360"/>
      </w:pPr>
    </w:lvl>
    <w:lvl w:ilvl="7" w:tplc="CC101E54" w:tentative="1">
      <w:start w:val="1"/>
      <w:numFmt w:val="lowerRoman"/>
      <w:lvlText w:val="%8."/>
      <w:lvlJc w:val="right"/>
      <w:pPr>
        <w:tabs>
          <w:tab w:val="num" w:pos="5760"/>
        </w:tabs>
        <w:ind w:left="5760" w:hanging="360"/>
      </w:pPr>
    </w:lvl>
    <w:lvl w:ilvl="8" w:tplc="D8C6E4A4" w:tentative="1">
      <w:start w:val="1"/>
      <w:numFmt w:val="lowerRoman"/>
      <w:lvlText w:val="%9."/>
      <w:lvlJc w:val="right"/>
      <w:pPr>
        <w:tabs>
          <w:tab w:val="num" w:pos="6480"/>
        </w:tabs>
        <w:ind w:left="6480" w:hanging="360"/>
      </w:pPr>
    </w:lvl>
  </w:abstractNum>
  <w:abstractNum w:abstractNumId="26" w15:restartNumberingAfterBreak="0">
    <w:nsid w:val="58284215"/>
    <w:multiLevelType w:val="hybridMultilevel"/>
    <w:tmpl w:val="3CF057B6"/>
    <w:lvl w:ilvl="0" w:tplc="651C77BA">
      <w:start w:val="1"/>
      <w:numFmt w:val="lowerRoman"/>
      <w:lvlText w:val="%1."/>
      <w:lvlJc w:val="right"/>
      <w:pPr>
        <w:tabs>
          <w:tab w:val="num" w:pos="360"/>
        </w:tabs>
        <w:ind w:left="360" w:hanging="360"/>
      </w:pPr>
    </w:lvl>
    <w:lvl w:ilvl="1" w:tplc="859632A0" w:tentative="1">
      <w:start w:val="1"/>
      <w:numFmt w:val="lowerRoman"/>
      <w:lvlText w:val="%2."/>
      <w:lvlJc w:val="right"/>
      <w:pPr>
        <w:tabs>
          <w:tab w:val="num" w:pos="1080"/>
        </w:tabs>
        <w:ind w:left="1080" w:hanging="360"/>
      </w:pPr>
    </w:lvl>
    <w:lvl w:ilvl="2" w:tplc="7E2CCA5E" w:tentative="1">
      <w:start w:val="1"/>
      <w:numFmt w:val="lowerRoman"/>
      <w:lvlText w:val="%3."/>
      <w:lvlJc w:val="right"/>
      <w:pPr>
        <w:tabs>
          <w:tab w:val="num" w:pos="1800"/>
        </w:tabs>
        <w:ind w:left="1800" w:hanging="360"/>
      </w:pPr>
    </w:lvl>
    <w:lvl w:ilvl="3" w:tplc="F8103928" w:tentative="1">
      <w:start w:val="1"/>
      <w:numFmt w:val="lowerRoman"/>
      <w:lvlText w:val="%4."/>
      <w:lvlJc w:val="right"/>
      <w:pPr>
        <w:tabs>
          <w:tab w:val="num" w:pos="2520"/>
        </w:tabs>
        <w:ind w:left="2520" w:hanging="360"/>
      </w:pPr>
    </w:lvl>
    <w:lvl w:ilvl="4" w:tplc="392A6DE4" w:tentative="1">
      <w:start w:val="1"/>
      <w:numFmt w:val="lowerRoman"/>
      <w:lvlText w:val="%5."/>
      <w:lvlJc w:val="right"/>
      <w:pPr>
        <w:tabs>
          <w:tab w:val="num" w:pos="3240"/>
        </w:tabs>
        <w:ind w:left="3240" w:hanging="360"/>
      </w:pPr>
    </w:lvl>
    <w:lvl w:ilvl="5" w:tplc="45367EE8" w:tentative="1">
      <w:start w:val="1"/>
      <w:numFmt w:val="lowerRoman"/>
      <w:lvlText w:val="%6."/>
      <w:lvlJc w:val="right"/>
      <w:pPr>
        <w:tabs>
          <w:tab w:val="num" w:pos="3960"/>
        </w:tabs>
        <w:ind w:left="3960" w:hanging="360"/>
      </w:pPr>
    </w:lvl>
    <w:lvl w:ilvl="6" w:tplc="1C46319E" w:tentative="1">
      <w:start w:val="1"/>
      <w:numFmt w:val="lowerRoman"/>
      <w:lvlText w:val="%7."/>
      <w:lvlJc w:val="right"/>
      <w:pPr>
        <w:tabs>
          <w:tab w:val="num" w:pos="4680"/>
        </w:tabs>
        <w:ind w:left="4680" w:hanging="360"/>
      </w:pPr>
    </w:lvl>
    <w:lvl w:ilvl="7" w:tplc="CC101E54" w:tentative="1">
      <w:start w:val="1"/>
      <w:numFmt w:val="lowerRoman"/>
      <w:lvlText w:val="%8."/>
      <w:lvlJc w:val="right"/>
      <w:pPr>
        <w:tabs>
          <w:tab w:val="num" w:pos="5400"/>
        </w:tabs>
        <w:ind w:left="5400" w:hanging="360"/>
      </w:pPr>
    </w:lvl>
    <w:lvl w:ilvl="8" w:tplc="D8C6E4A4" w:tentative="1">
      <w:start w:val="1"/>
      <w:numFmt w:val="lowerRoman"/>
      <w:lvlText w:val="%9."/>
      <w:lvlJc w:val="right"/>
      <w:pPr>
        <w:tabs>
          <w:tab w:val="num" w:pos="6120"/>
        </w:tabs>
        <w:ind w:left="6120" w:hanging="360"/>
      </w:pPr>
    </w:lvl>
  </w:abstractNum>
  <w:abstractNum w:abstractNumId="27" w15:restartNumberingAfterBreak="0">
    <w:nsid w:val="58A0446A"/>
    <w:multiLevelType w:val="multilevel"/>
    <w:tmpl w:val="C706B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A761F6F"/>
    <w:multiLevelType w:val="hybridMultilevel"/>
    <w:tmpl w:val="1C5431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593760"/>
    <w:multiLevelType w:val="hybridMultilevel"/>
    <w:tmpl w:val="350A1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7977DD"/>
    <w:multiLevelType w:val="hybridMultilevel"/>
    <w:tmpl w:val="2F2E54E4"/>
    <w:lvl w:ilvl="0" w:tplc="16062AD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806980"/>
    <w:multiLevelType w:val="hybridMultilevel"/>
    <w:tmpl w:val="7BC4723A"/>
    <w:lvl w:ilvl="0" w:tplc="3560F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787B93"/>
    <w:multiLevelType w:val="hybridMultilevel"/>
    <w:tmpl w:val="F9F02830"/>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3" w15:restartNumberingAfterBreak="0">
    <w:nsid w:val="61362603"/>
    <w:multiLevelType w:val="multilevel"/>
    <w:tmpl w:val="60BEB482"/>
    <w:lvl w:ilvl="0">
      <w:start w:val="1"/>
      <w:numFmt w:val="bullet"/>
      <w:lvlText w:val="●"/>
      <w:lvlJc w:val="left"/>
      <w:pPr>
        <w:ind w:left="360" w:hanging="360"/>
      </w:pPr>
      <w:rPr>
        <w:rFonts w:ascii="Noto Sans Symbols" w:eastAsia="Noto Sans Symbols" w:hAnsi="Noto Sans Symbols" w:cs="Noto Sans Symbols"/>
        <w:color w:val="4F81BD" w:themeColor="accent1"/>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4A43754"/>
    <w:multiLevelType w:val="multilevel"/>
    <w:tmpl w:val="8618BC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4AC71E7"/>
    <w:multiLevelType w:val="hybridMultilevel"/>
    <w:tmpl w:val="C40EF0AE"/>
    <w:lvl w:ilvl="0" w:tplc="CF2099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521682D"/>
    <w:multiLevelType w:val="hybridMultilevel"/>
    <w:tmpl w:val="ABFEC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CA0066"/>
    <w:multiLevelType w:val="hybridMultilevel"/>
    <w:tmpl w:val="3CF057B6"/>
    <w:lvl w:ilvl="0" w:tplc="651C77BA">
      <w:start w:val="1"/>
      <w:numFmt w:val="lowerRoman"/>
      <w:lvlText w:val="%1."/>
      <w:lvlJc w:val="right"/>
      <w:pPr>
        <w:tabs>
          <w:tab w:val="num" w:pos="360"/>
        </w:tabs>
        <w:ind w:left="360" w:hanging="360"/>
      </w:pPr>
    </w:lvl>
    <w:lvl w:ilvl="1" w:tplc="859632A0" w:tentative="1">
      <w:start w:val="1"/>
      <w:numFmt w:val="lowerRoman"/>
      <w:lvlText w:val="%2."/>
      <w:lvlJc w:val="right"/>
      <w:pPr>
        <w:tabs>
          <w:tab w:val="num" w:pos="1080"/>
        </w:tabs>
        <w:ind w:left="1080" w:hanging="360"/>
      </w:pPr>
    </w:lvl>
    <w:lvl w:ilvl="2" w:tplc="7E2CCA5E" w:tentative="1">
      <w:start w:val="1"/>
      <w:numFmt w:val="lowerRoman"/>
      <w:lvlText w:val="%3."/>
      <w:lvlJc w:val="right"/>
      <w:pPr>
        <w:tabs>
          <w:tab w:val="num" w:pos="1800"/>
        </w:tabs>
        <w:ind w:left="1800" w:hanging="360"/>
      </w:pPr>
    </w:lvl>
    <w:lvl w:ilvl="3" w:tplc="F8103928" w:tentative="1">
      <w:start w:val="1"/>
      <w:numFmt w:val="lowerRoman"/>
      <w:lvlText w:val="%4."/>
      <w:lvlJc w:val="right"/>
      <w:pPr>
        <w:tabs>
          <w:tab w:val="num" w:pos="2520"/>
        </w:tabs>
        <w:ind w:left="2520" w:hanging="360"/>
      </w:pPr>
    </w:lvl>
    <w:lvl w:ilvl="4" w:tplc="392A6DE4" w:tentative="1">
      <w:start w:val="1"/>
      <w:numFmt w:val="lowerRoman"/>
      <w:lvlText w:val="%5."/>
      <w:lvlJc w:val="right"/>
      <w:pPr>
        <w:tabs>
          <w:tab w:val="num" w:pos="3240"/>
        </w:tabs>
        <w:ind w:left="3240" w:hanging="360"/>
      </w:pPr>
    </w:lvl>
    <w:lvl w:ilvl="5" w:tplc="45367EE8" w:tentative="1">
      <w:start w:val="1"/>
      <w:numFmt w:val="lowerRoman"/>
      <w:lvlText w:val="%6."/>
      <w:lvlJc w:val="right"/>
      <w:pPr>
        <w:tabs>
          <w:tab w:val="num" w:pos="3960"/>
        </w:tabs>
        <w:ind w:left="3960" w:hanging="360"/>
      </w:pPr>
    </w:lvl>
    <w:lvl w:ilvl="6" w:tplc="1C46319E" w:tentative="1">
      <w:start w:val="1"/>
      <w:numFmt w:val="lowerRoman"/>
      <w:lvlText w:val="%7."/>
      <w:lvlJc w:val="right"/>
      <w:pPr>
        <w:tabs>
          <w:tab w:val="num" w:pos="4680"/>
        </w:tabs>
        <w:ind w:left="4680" w:hanging="360"/>
      </w:pPr>
    </w:lvl>
    <w:lvl w:ilvl="7" w:tplc="CC101E54" w:tentative="1">
      <w:start w:val="1"/>
      <w:numFmt w:val="lowerRoman"/>
      <w:lvlText w:val="%8."/>
      <w:lvlJc w:val="right"/>
      <w:pPr>
        <w:tabs>
          <w:tab w:val="num" w:pos="5400"/>
        </w:tabs>
        <w:ind w:left="5400" w:hanging="360"/>
      </w:pPr>
    </w:lvl>
    <w:lvl w:ilvl="8" w:tplc="D8C6E4A4" w:tentative="1">
      <w:start w:val="1"/>
      <w:numFmt w:val="lowerRoman"/>
      <w:lvlText w:val="%9."/>
      <w:lvlJc w:val="right"/>
      <w:pPr>
        <w:tabs>
          <w:tab w:val="num" w:pos="6120"/>
        </w:tabs>
        <w:ind w:left="6120" w:hanging="360"/>
      </w:pPr>
    </w:lvl>
  </w:abstractNum>
  <w:abstractNum w:abstractNumId="38" w15:restartNumberingAfterBreak="0">
    <w:nsid w:val="68862AA9"/>
    <w:multiLevelType w:val="hybridMultilevel"/>
    <w:tmpl w:val="8646AF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C566450"/>
    <w:multiLevelType w:val="hybridMultilevel"/>
    <w:tmpl w:val="3CF057B6"/>
    <w:lvl w:ilvl="0" w:tplc="651C77BA">
      <w:start w:val="1"/>
      <w:numFmt w:val="lowerRoman"/>
      <w:lvlText w:val="%1."/>
      <w:lvlJc w:val="right"/>
      <w:pPr>
        <w:tabs>
          <w:tab w:val="num" w:pos="720"/>
        </w:tabs>
        <w:ind w:left="720" w:hanging="360"/>
      </w:pPr>
    </w:lvl>
    <w:lvl w:ilvl="1" w:tplc="859632A0" w:tentative="1">
      <w:start w:val="1"/>
      <w:numFmt w:val="lowerRoman"/>
      <w:lvlText w:val="%2."/>
      <w:lvlJc w:val="right"/>
      <w:pPr>
        <w:tabs>
          <w:tab w:val="num" w:pos="1440"/>
        </w:tabs>
        <w:ind w:left="1440" w:hanging="360"/>
      </w:pPr>
    </w:lvl>
    <w:lvl w:ilvl="2" w:tplc="7E2CCA5E" w:tentative="1">
      <w:start w:val="1"/>
      <w:numFmt w:val="lowerRoman"/>
      <w:lvlText w:val="%3."/>
      <w:lvlJc w:val="right"/>
      <w:pPr>
        <w:tabs>
          <w:tab w:val="num" w:pos="2160"/>
        </w:tabs>
        <w:ind w:left="2160" w:hanging="360"/>
      </w:pPr>
    </w:lvl>
    <w:lvl w:ilvl="3" w:tplc="F8103928" w:tentative="1">
      <w:start w:val="1"/>
      <w:numFmt w:val="lowerRoman"/>
      <w:lvlText w:val="%4."/>
      <w:lvlJc w:val="right"/>
      <w:pPr>
        <w:tabs>
          <w:tab w:val="num" w:pos="2880"/>
        </w:tabs>
        <w:ind w:left="2880" w:hanging="360"/>
      </w:pPr>
    </w:lvl>
    <w:lvl w:ilvl="4" w:tplc="392A6DE4" w:tentative="1">
      <w:start w:val="1"/>
      <w:numFmt w:val="lowerRoman"/>
      <w:lvlText w:val="%5."/>
      <w:lvlJc w:val="right"/>
      <w:pPr>
        <w:tabs>
          <w:tab w:val="num" w:pos="3600"/>
        </w:tabs>
        <w:ind w:left="3600" w:hanging="360"/>
      </w:pPr>
    </w:lvl>
    <w:lvl w:ilvl="5" w:tplc="45367EE8" w:tentative="1">
      <w:start w:val="1"/>
      <w:numFmt w:val="lowerRoman"/>
      <w:lvlText w:val="%6."/>
      <w:lvlJc w:val="right"/>
      <w:pPr>
        <w:tabs>
          <w:tab w:val="num" w:pos="4320"/>
        </w:tabs>
        <w:ind w:left="4320" w:hanging="360"/>
      </w:pPr>
    </w:lvl>
    <w:lvl w:ilvl="6" w:tplc="1C46319E" w:tentative="1">
      <w:start w:val="1"/>
      <w:numFmt w:val="lowerRoman"/>
      <w:lvlText w:val="%7."/>
      <w:lvlJc w:val="right"/>
      <w:pPr>
        <w:tabs>
          <w:tab w:val="num" w:pos="5040"/>
        </w:tabs>
        <w:ind w:left="5040" w:hanging="360"/>
      </w:pPr>
    </w:lvl>
    <w:lvl w:ilvl="7" w:tplc="CC101E54" w:tentative="1">
      <w:start w:val="1"/>
      <w:numFmt w:val="lowerRoman"/>
      <w:lvlText w:val="%8."/>
      <w:lvlJc w:val="right"/>
      <w:pPr>
        <w:tabs>
          <w:tab w:val="num" w:pos="5760"/>
        </w:tabs>
        <w:ind w:left="5760" w:hanging="360"/>
      </w:pPr>
    </w:lvl>
    <w:lvl w:ilvl="8" w:tplc="D8C6E4A4" w:tentative="1">
      <w:start w:val="1"/>
      <w:numFmt w:val="lowerRoman"/>
      <w:lvlText w:val="%9."/>
      <w:lvlJc w:val="right"/>
      <w:pPr>
        <w:tabs>
          <w:tab w:val="num" w:pos="6480"/>
        </w:tabs>
        <w:ind w:left="6480" w:hanging="360"/>
      </w:pPr>
    </w:lvl>
  </w:abstractNum>
  <w:abstractNum w:abstractNumId="40" w15:restartNumberingAfterBreak="0">
    <w:nsid w:val="6C8D234C"/>
    <w:multiLevelType w:val="hybridMultilevel"/>
    <w:tmpl w:val="C40EF0AE"/>
    <w:lvl w:ilvl="0" w:tplc="CF209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675C3"/>
    <w:multiLevelType w:val="hybridMultilevel"/>
    <w:tmpl w:val="1204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290E58"/>
    <w:multiLevelType w:val="hybridMultilevel"/>
    <w:tmpl w:val="3CF057B6"/>
    <w:lvl w:ilvl="0" w:tplc="651C77BA">
      <w:start w:val="1"/>
      <w:numFmt w:val="lowerRoman"/>
      <w:lvlText w:val="%1."/>
      <w:lvlJc w:val="right"/>
      <w:pPr>
        <w:tabs>
          <w:tab w:val="num" w:pos="720"/>
        </w:tabs>
        <w:ind w:left="720" w:hanging="360"/>
      </w:pPr>
    </w:lvl>
    <w:lvl w:ilvl="1" w:tplc="859632A0" w:tentative="1">
      <w:start w:val="1"/>
      <w:numFmt w:val="lowerRoman"/>
      <w:lvlText w:val="%2."/>
      <w:lvlJc w:val="right"/>
      <w:pPr>
        <w:tabs>
          <w:tab w:val="num" w:pos="1440"/>
        </w:tabs>
        <w:ind w:left="1440" w:hanging="360"/>
      </w:pPr>
    </w:lvl>
    <w:lvl w:ilvl="2" w:tplc="7E2CCA5E" w:tentative="1">
      <w:start w:val="1"/>
      <w:numFmt w:val="lowerRoman"/>
      <w:lvlText w:val="%3."/>
      <w:lvlJc w:val="right"/>
      <w:pPr>
        <w:tabs>
          <w:tab w:val="num" w:pos="2160"/>
        </w:tabs>
        <w:ind w:left="2160" w:hanging="360"/>
      </w:pPr>
    </w:lvl>
    <w:lvl w:ilvl="3" w:tplc="F8103928" w:tentative="1">
      <w:start w:val="1"/>
      <w:numFmt w:val="lowerRoman"/>
      <w:lvlText w:val="%4."/>
      <w:lvlJc w:val="right"/>
      <w:pPr>
        <w:tabs>
          <w:tab w:val="num" w:pos="2880"/>
        </w:tabs>
        <w:ind w:left="2880" w:hanging="360"/>
      </w:pPr>
    </w:lvl>
    <w:lvl w:ilvl="4" w:tplc="392A6DE4" w:tentative="1">
      <w:start w:val="1"/>
      <w:numFmt w:val="lowerRoman"/>
      <w:lvlText w:val="%5."/>
      <w:lvlJc w:val="right"/>
      <w:pPr>
        <w:tabs>
          <w:tab w:val="num" w:pos="3600"/>
        </w:tabs>
        <w:ind w:left="3600" w:hanging="360"/>
      </w:pPr>
    </w:lvl>
    <w:lvl w:ilvl="5" w:tplc="45367EE8" w:tentative="1">
      <w:start w:val="1"/>
      <w:numFmt w:val="lowerRoman"/>
      <w:lvlText w:val="%6."/>
      <w:lvlJc w:val="right"/>
      <w:pPr>
        <w:tabs>
          <w:tab w:val="num" w:pos="4320"/>
        </w:tabs>
        <w:ind w:left="4320" w:hanging="360"/>
      </w:pPr>
    </w:lvl>
    <w:lvl w:ilvl="6" w:tplc="1C46319E" w:tentative="1">
      <w:start w:val="1"/>
      <w:numFmt w:val="lowerRoman"/>
      <w:lvlText w:val="%7."/>
      <w:lvlJc w:val="right"/>
      <w:pPr>
        <w:tabs>
          <w:tab w:val="num" w:pos="5040"/>
        </w:tabs>
        <w:ind w:left="5040" w:hanging="360"/>
      </w:pPr>
    </w:lvl>
    <w:lvl w:ilvl="7" w:tplc="CC101E54" w:tentative="1">
      <w:start w:val="1"/>
      <w:numFmt w:val="lowerRoman"/>
      <w:lvlText w:val="%8."/>
      <w:lvlJc w:val="right"/>
      <w:pPr>
        <w:tabs>
          <w:tab w:val="num" w:pos="5760"/>
        </w:tabs>
        <w:ind w:left="5760" w:hanging="360"/>
      </w:pPr>
    </w:lvl>
    <w:lvl w:ilvl="8" w:tplc="D8C6E4A4" w:tentative="1">
      <w:start w:val="1"/>
      <w:numFmt w:val="lowerRoman"/>
      <w:lvlText w:val="%9."/>
      <w:lvlJc w:val="right"/>
      <w:pPr>
        <w:tabs>
          <w:tab w:val="num" w:pos="6480"/>
        </w:tabs>
        <w:ind w:left="6480" w:hanging="360"/>
      </w:pPr>
    </w:lvl>
  </w:abstractNum>
  <w:abstractNum w:abstractNumId="43" w15:restartNumberingAfterBreak="0">
    <w:nsid w:val="765E3C62"/>
    <w:multiLevelType w:val="hybridMultilevel"/>
    <w:tmpl w:val="6AAE2CBC"/>
    <w:lvl w:ilvl="0" w:tplc="84EA7190">
      <w:start w:val="1"/>
      <w:numFmt w:val="lowerRoman"/>
      <w:lvlText w:val="%1."/>
      <w:lvlJc w:val="right"/>
      <w:pPr>
        <w:tabs>
          <w:tab w:val="num" w:pos="360"/>
        </w:tabs>
        <w:ind w:left="360" w:hanging="360"/>
      </w:pPr>
    </w:lvl>
    <w:lvl w:ilvl="1" w:tplc="FC4EE340" w:tentative="1">
      <w:start w:val="1"/>
      <w:numFmt w:val="lowerRoman"/>
      <w:lvlText w:val="%2."/>
      <w:lvlJc w:val="right"/>
      <w:pPr>
        <w:tabs>
          <w:tab w:val="num" w:pos="1080"/>
        </w:tabs>
        <w:ind w:left="1080" w:hanging="360"/>
      </w:pPr>
    </w:lvl>
    <w:lvl w:ilvl="2" w:tplc="8B526048" w:tentative="1">
      <w:start w:val="1"/>
      <w:numFmt w:val="lowerRoman"/>
      <w:lvlText w:val="%3."/>
      <w:lvlJc w:val="right"/>
      <w:pPr>
        <w:tabs>
          <w:tab w:val="num" w:pos="1800"/>
        </w:tabs>
        <w:ind w:left="1800" w:hanging="360"/>
      </w:pPr>
    </w:lvl>
    <w:lvl w:ilvl="3" w:tplc="2B80366E" w:tentative="1">
      <w:start w:val="1"/>
      <w:numFmt w:val="lowerRoman"/>
      <w:lvlText w:val="%4."/>
      <w:lvlJc w:val="right"/>
      <w:pPr>
        <w:tabs>
          <w:tab w:val="num" w:pos="2520"/>
        </w:tabs>
        <w:ind w:left="2520" w:hanging="360"/>
      </w:pPr>
    </w:lvl>
    <w:lvl w:ilvl="4" w:tplc="9F588940" w:tentative="1">
      <w:start w:val="1"/>
      <w:numFmt w:val="lowerRoman"/>
      <w:lvlText w:val="%5."/>
      <w:lvlJc w:val="right"/>
      <w:pPr>
        <w:tabs>
          <w:tab w:val="num" w:pos="3240"/>
        </w:tabs>
        <w:ind w:left="3240" w:hanging="360"/>
      </w:pPr>
    </w:lvl>
    <w:lvl w:ilvl="5" w:tplc="FF90014C" w:tentative="1">
      <w:start w:val="1"/>
      <w:numFmt w:val="lowerRoman"/>
      <w:lvlText w:val="%6."/>
      <w:lvlJc w:val="right"/>
      <w:pPr>
        <w:tabs>
          <w:tab w:val="num" w:pos="3960"/>
        </w:tabs>
        <w:ind w:left="3960" w:hanging="360"/>
      </w:pPr>
    </w:lvl>
    <w:lvl w:ilvl="6" w:tplc="2E26B122" w:tentative="1">
      <w:start w:val="1"/>
      <w:numFmt w:val="lowerRoman"/>
      <w:lvlText w:val="%7."/>
      <w:lvlJc w:val="right"/>
      <w:pPr>
        <w:tabs>
          <w:tab w:val="num" w:pos="4680"/>
        </w:tabs>
        <w:ind w:left="4680" w:hanging="360"/>
      </w:pPr>
    </w:lvl>
    <w:lvl w:ilvl="7" w:tplc="FCB07BDE" w:tentative="1">
      <w:start w:val="1"/>
      <w:numFmt w:val="lowerRoman"/>
      <w:lvlText w:val="%8."/>
      <w:lvlJc w:val="right"/>
      <w:pPr>
        <w:tabs>
          <w:tab w:val="num" w:pos="5400"/>
        </w:tabs>
        <w:ind w:left="5400" w:hanging="360"/>
      </w:pPr>
    </w:lvl>
    <w:lvl w:ilvl="8" w:tplc="5CEC2D56" w:tentative="1">
      <w:start w:val="1"/>
      <w:numFmt w:val="lowerRoman"/>
      <w:lvlText w:val="%9."/>
      <w:lvlJc w:val="right"/>
      <w:pPr>
        <w:tabs>
          <w:tab w:val="num" w:pos="6120"/>
        </w:tabs>
        <w:ind w:left="6120" w:hanging="360"/>
      </w:pPr>
    </w:lvl>
  </w:abstractNum>
  <w:abstractNum w:abstractNumId="44" w15:restartNumberingAfterBreak="0">
    <w:nsid w:val="79201EDD"/>
    <w:multiLevelType w:val="hybridMultilevel"/>
    <w:tmpl w:val="3CF057B6"/>
    <w:lvl w:ilvl="0" w:tplc="651C77BA">
      <w:start w:val="1"/>
      <w:numFmt w:val="lowerRoman"/>
      <w:lvlText w:val="%1."/>
      <w:lvlJc w:val="right"/>
      <w:pPr>
        <w:tabs>
          <w:tab w:val="num" w:pos="360"/>
        </w:tabs>
        <w:ind w:left="360" w:hanging="360"/>
      </w:pPr>
    </w:lvl>
    <w:lvl w:ilvl="1" w:tplc="859632A0" w:tentative="1">
      <w:start w:val="1"/>
      <w:numFmt w:val="lowerRoman"/>
      <w:lvlText w:val="%2."/>
      <w:lvlJc w:val="right"/>
      <w:pPr>
        <w:tabs>
          <w:tab w:val="num" w:pos="1080"/>
        </w:tabs>
        <w:ind w:left="1080" w:hanging="360"/>
      </w:pPr>
    </w:lvl>
    <w:lvl w:ilvl="2" w:tplc="7E2CCA5E" w:tentative="1">
      <w:start w:val="1"/>
      <w:numFmt w:val="lowerRoman"/>
      <w:lvlText w:val="%3."/>
      <w:lvlJc w:val="right"/>
      <w:pPr>
        <w:tabs>
          <w:tab w:val="num" w:pos="1800"/>
        </w:tabs>
        <w:ind w:left="1800" w:hanging="360"/>
      </w:pPr>
    </w:lvl>
    <w:lvl w:ilvl="3" w:tplc="F8103928" w:tentative="1">
      <w:start w:val="1"/>
      <w:numFmt w:val="lowerRoman"/>
      <w:lvlText w:val="%4."/>
      <w:lvlJc w:val="right"/>
      <w:pPr>
        <w:tabs>
          <w:tab w:val="num" w:pos="2520"/>
        </w:tabs>
        <w:ind w:left="2520" w:hanging="360"/>
      </w:pPr>
    </w:lvl>
    <w:lvl w:ilvl="4" w:tplc="392A6DE4" w:tentative="1">
      <w:start w:val="1"/>
      <w:numFmt w:val="lowerRoman"/>
      <w:lvlText w:val="%5."/>
      <w:lvlJc w:val="right"/>
      <w:pPr>
        <w:tabs>
          <w:tab w:val="num" w:pos="3240"/>
        </w:tabs>
        <w:ind w:left="3240" w:hanging="360"/>
      </w:pPr>
    </w:lvl>
    <w:lvl w:ilvl="5" w:tplc="45367EE8" w:tentative="1">
      <w:start w:val="1"/>
      <w:numFmt w:val="lowerRoman"/>
      <w:lvlText w:val="%6."/>
      <w:lvlJc w:val="right"/>
      <w:pPr>
        <w:tabs>
          <w:tab w:val="num" w:pos="3960"/>
        </w:tabs>
        <w:ind w:left="3960" w:hanging="360"/>
      </w:pPr>
    </w:lvl>
    <w:lvl w:ilvl="6" w:tplc="1C46319E" w:tentative="1">
      <w:start w:val="1"/>
      <w:numFmt w:val="lowerRoman"/>
      <w:lvlText w:val="%7."/>
      <w:lvlJc w:val="right"/>
      <w:pPr>
        <w:tabs>
          <w:tab w:val="num" w:pos="4680"/>
        </w:tabs>
        <w:ind w:left="4680" w:hanging="360"/>
      </w:pPr>
    </w:lvl>
    <w:lvl w:ilvl="7" w:tplc="CC101E54" w:tentative="1">
      <w:start w:val="1"/>
      <w:numFmt w:val="lowerRoman"/>
      <w:lvlText w:val="%8."/>
      <w:lvlJc w:val="right"/>
      <w:pPr>
        <w:tabs>
          <w:tab w:val="num" w:pos="5400"/>
        </w:tabs>
        <w:ind w:left="5400" w:hanging="360"/>
      </w:pPr>
    </w:lvl>
    <w:lvl w:ilvl="8" w:tplc="D8C6E4A4" w:tentative="1">
      <w:start w:val="1"/>
      <w:numFmt w:val="lowerRoman"/>
      <w:lvlText w:val="%9."/>
      <w:lvlJc w:val="right"/>
      <w:pPr>
        <w:tabs>
          <w:tab w:val="num" w:pos="6120"/>
        </w:tabs>
        <w:ind w:left="6120" w:hanging="360"/>
      </w:pPr>
    </w:lvl>
  </w:abstractNum>
  <w:abstractNum w:abstractNumId="45" w15:restartNumberingAfterBreak="0">
    <w:nsid w:val="7E426E48"/>
    <w:multiLevelType w:val="hybridMultilevel"/>
    <w:tmpl w:val="059805EC"/>
    <w:lvl w:ilvl="0" w:tplc="08F0349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3"/>
  </w:num>
  <w:num w:numId="3">
    <w:abstractNumId w:val="31"/>
  </w:num>
  <w:num w:numId="4">
    <w:abstractNumId w:val="8"/>
  </w:num>
  <w:num w:numId="5">
    <w:abstractNumId w:val="45"/>
  </w:num>
  <w:num w:numId="6">
    <w:abstractNumId w:val="5"/>
  </w:num>
  <w:num w:numId="7">
    <w:abstractNumId w:val="12"/>
  </w:num>
  <w:num w:numId="8">
    <w:abstractNumId w:val="13"/>
  </w:num>
  <w:num w:numId="9">
    <w:abstractNumId w:val="30"/>
  </w:num>
  <w:num w:numId="10">
    <w:abstractNumId w:val="35"/>
  </w:num>
  <w:num w:numId="11">
    <w:abstractNumId w:val="27"/>
  </w:num>
  <w:num w:numId="12">
    <w:abstractNumId w:val="34"/>
  </w:num>
  <w:num w:numId="13">
    <w:abstractNumId w:val="33"/>
  </w:num>
  <w:num w:numId="14">
    <w:abstractNumId w:val="16"/>
  </w:num>
  <w:num w:numId="15">
    <w:abstractNumId w:val="43"/>
  </w:num>
  <w:num w:numId="16">
    <w:abstractNumId w:val="25"/>
  </w:num>
  <w:num w:numId="17">
    <w:abstractNumId w:val="4"/>
  </w:num>
  <w:num w:numId="18">
    <w:abstractNumId w:val="41"/>
  </w:num>
  <w:num w:numId="19">
    <w:abstractNumId w:val="17"/>
  </w:num>
  <w:num w:numId="20">
    <w:abstractNumId w:val="24"/>
  </w:num>
  <w:num w:numId="21">
    <w:abstractNumId w:val="10"/>
  </w:num>
  <w:num w:numId="22">
    <w:abstractNumId w:val="29"/>
  </w:num>
  <w:num w:numId="23">
    <w:abstractNumId w:val="0"/>
  </w:num>
  <w:num w:numId="24">
    <w:abstractNumId w:val="38"/>
  </w:num>
  <w:num w:numId="25">
    <w:abstractNumId w:val="32"/>
  </w:num>
  <w:num w:numId="26">
    <w:abstractNumId w:val="28"/>
  </w:num>
  <w:num w:numId="27">
    <w:abstractNumId w:val="18"/>
  </w:num>
  <w:num w:numId="28">
    <w:abstractNumId w:val="42"/>
  </w:num>
  <w:num w:numId="29">
    <w:abstractNumId w:val="9"/>
  </w:num>
  <w:num w:numId="30">
    <w:abstractNumId w:val="11"/>
  </w:num>
  <w:num w:numId="31">
    <w:abstractNumId w:val="6"/>
  </w:num>
  <w:num w:numId="32">
    <w:abstractNumId w:val="39"/>
  </w:num>
  <w:num w:numId="33">
    <w:abstractNumId w:val="2"/>
  </w:num>
  <w:num w:numId="34">
    <w:abstractNumId w:val="15"/>
  </w:num>
  <w:num w:numId="35">
    <w:abstractNumId w:val="44"/>
  </w:num>
  <w:num w:numId="36">
    <w:abstractNumId w:val="21"/>
  </w:num>
  <w:num w:numId="37">
    <w:abstractNumId w:val="37"/>
  </w:num>
  <w:num w:numId="38">
    <w:abstractNumId w:val="3"/>
  </w:num>
  <w:num w:numId="39">
    <w:abstractNumId w:val="20"/>
  </w:num>
  <w:num w:numId="40">
    <w:abstractNumId w:val="14"/>
  </w:num>
  <w:num w:numId="41">
    <w:abstractNumId w:val="26"/>
  </w:num>
  <w:num w:numId="42">
    <w:abstractNumId w:val="22"/>
  </w:num>
  <w:num w:numId="43">
    <w:abstractNumId w:val="19"/>
  </w:num>
  <w:num w:numId="44">
    <w:abstractNumId w:val="36"/>
  </w:num>
  <w:num w:numId="45">
    <w:abstractNumId w:val="7"/>
  </w:num>
  <w:num w:numId="46">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B5"/>
    <w:rsid w:val="00004D0E"/>
    <w:rsid w:val="00012DDC"/>
    <w:rsid w:val="000156DC"/>
    <w:rsid w:val="00022626"/>
    <w:rsid w:val="00022736"/>
    <w:rsid w:val="00023E8B"/>
    <w:rsid w:val="00024144"/>
    <w:rsid w:val="00030631"/>
    <w:rsid w:val="000349D7"/>
    <w:rsid w:val="00035356"/>
    <w:rsid w:val="000377B4"/>
    <w:rsid w:val="000417CC"/>
    <w:rsid w:val="00046400"/>
    <w:rsid w:val="00052AFE"/>
    <w:rsid w:val="00056D89"/>
    <w:rsid w:val="00066E80"/>
    <w:rsid w:val="00076C91"/>
    <w:rsid w:val="00082643"/>
    <w:rsid w:val="00082AE1"/>
    <w:rsid w:val="00092290"/>
    <w:rsid w:val="0009312C"/>
    <w:rsid w:val="00094DE1"/>
    <w:rsid w:val="00094FF7"/>
    <w:rsid w:val="00095383"/>
    <w:rsid w:val="00095B9C"/>
    <w:rsid w:val="000A56B3"/>
    <w:rsid w:val="000B3423"/>
    <w:rsid w:val="000C117F"/>
    <w:rsid w:val="000C3243"/>
    <w:rsid w:val="000D31EB"/>
    <w:rsid w:val="000E163A"/>
    <w:rsid w:val="000E744F"/>
    <w:rsid w:val="000F3B18"/>
    <w:rsid w:val="000F52A1"/>
    <w:rsid w:val="000F74EA"/>
    <w:rsid w:val="00107332"/>
    <w:rsid w:val="001077A3"/>
    <w:rsid w:val="0011602B"/>
    <w:rsid w:val="0012239D"/>
    <w:rsid w:val="00123470"/>
    <w:rsid w:val="0012494F"/>
    <w:rsid w:val="001440A0"/>
    <w:rsid w:val="00144252"/>
    <w:rsid w:val="00146CAF"/>
    <w:rsid w:val="0016438F"/>
    <w:rsid w:val="001656D3"/>
    <w:rsid w:val="00165FC0"/>
    <w:rsid w:val="0016606D"/>
    <w:rsid w:val="001761C0"/>
    <w:rsid w:val="001774A4"/>
    <w:rsid w:val="00185A0C"/>
    <w:rsid w:val="00191BDE"/>
    <w:rsid w:val="001A6E12"/>
    <w:rsid w:val="001B5669"/>
    <w:rsid w:val="001C7D8D"/>
    <w:rsid w:val="001D14B5"/>
    <w:rsid w:val="001E3AF7"/>
    <w:rsid w:val="001F170C"/>
    <w:rsid w:val="002059F1"/>
    <w:rsid w:val="00205BA3"/>
    <w:rsid w:val="00212340"/>
    <w:rsid w:val="00215614"/>
    <w:rsid w:val="002162F6"/>
    <w:rsid w:val="00222C03"/>
    <w:rsid w:val="00223C6E"/>
    <w:rsid w:val="00237CFA"/>
    <w:rsid w:val="002437AB"/>
    <w:rsid w:val="0024573D"/>
    <w:rsid w:val="002538BC"/>
    <w:rsid w:val="00254FD5"/>
    <w:rsid w:val="002559AA"/>
    <w:rsid w:val="002648CE"/>
    <w:rsid w:val="0026709D"/>
    <w:rsid w:val="0028360D"/>
    <w:rsid w:val="00285E31"/>
    <w:rsid w:val="0029379E"/>
    <w:rsid w:val="002A1235"/>
    <w:rsid w:val="002A5339"/>
    <w:rsid w:val="002C0C21"/>
    <w:rsid w:val="002C249F"/>
    <w:rsid w:val="002C7C8B"/>
    <w:rsid w:val="002D52F4"/>
    <w:rsid w:val="002D556A"/>
    <w:rsid w:val="002E1BCA"/>
    <w:rsid w:val="002F12C5"/>
    <w:rsid w:val="002F7743"/>
    <w:rsid w:val="00301B61"/>
    <w:rsid w:val="003059EB"/>
    <w:rsid w:val="00306531"/>
    <w:rsid w:val="003069E7"/>
    <w:rsid w:val="003071C4"/>
    <w:rsid w:val="00320CFC"/>
    <w:rsid w:val="00324EDB"/>
    <w:rsid w:val="00326A77"/>
    <w:rsid w:val="0033223E"/>
    <w:rsid w:val="00343C9C"/>
    <w:rsid w:val="00350F9E"/>
    <w:rsid w:val="00352CC4"/>
    <w:rsid w:val="003542F6"/>
    <w:rsid w:val="00354593"/>
    <w:rsid w:val="003569DD"/>
    <w:rsid w:val="00360720"/>
    <w:rsid w:val="00362CDE"/>
    <w:rsid w:val="003713EE"/>
    <w:rsid w:val="00372EA4"/>
    <w:rsid w:val="00374D61"/>
    <w:rsid w:val="00384B17"/>
    <w:rsid w:val="00392F46"/>
    <w:rsid w:val="003E0011"/>
    <w:rsid w:val="003E3B24"/>
    <w:rsid w:val="003E5835"/>
    <w:rsid w:val="003E6998"/>
    <w:rsid w:val="003F22F6"/>
    <w:rsid w:val="003F267B"/>
    <w:rsid w:val="003F2E21"/>
    <w:rsid w:val="00406517"/>
    <w:rsid w:val="00406AA2"/>
    <w:rsid w:val="004117E8"/>
    <w:rsid w:val="00415C7E"/>
    <w:rsid w:val="00420532"/>
    <w:rsid w:val="00421A47"/>
    <w:rsid w:val="00423121"/>
    <w:rsid w:val="00423DA8"/>
    <w:rsid w:val="00424928"/>
    <w:rsid w:val="00426597"/>
    <w:rsid w:val="0043640D"/>
    <w:rsid w:val="00445B82"/>
    <w:rsid w:val="00456516"/>
    <w:rsid w:val="00460351"/>
    <w:rsid w:val="00460C51"/>
    <w:rsid w:val="004616C3"/>
    <w:rsid w:val="00466F26"/>
    <w:rsid w:val="00482528"/>
    <w:rsid w:val="004839A0"/>
    <w:rsid w:val="00486EFE"/>
    <w:rsid w:val="004B478E"/>
    <w:rsid w:val="004C6387"/>
    <w:rsid w:val="004D496A"/>
    <w:rsid w:val="004D7F9A"/>
    <w:rsid w:val="004F254F"/>
    <w:rsid w:val="00502074"/>
    <w:rsid w:val="00502517"/>
    <w:rsid w:val="00510F49"/>
    <w:rsid w:val="00511B50"/>
    <w:rsid w:val="005128E5"/>
    <w:rsid w:val="0052112A"/>
    <w:rsid w:val="00523D8F"/>
    <w:rsid w:val="005257D7"/>
    <w:rsid w:val="00525C05"/>
    <w:rsid w:val="00526119"/>
    <w:rsid w:val="00552847"/>
    <w:rsid w:val="00552C44"/>
    <w:rsid w:val="0056606F"/>
    <w:rsid w:val="005673C1"/>
    <w:rsid w:val="00570B0A"/>
    <w:rsid w:val="00577020"/>
    <w:rsid w:val="0057724E"/>
    <w:rsid w:val="005817F9"/>
    <w:rsid w:val="00581CFC"/>
    <w:rsid w:val="00582891"/>
    <w:rsid w:val="00583BCD"/>
    <w:rsid w:val="00585D56"/>
    <w:rsid w:val="00587EBF"/>
    <w:rsid w:val="00590DDE"/>
    <w:rsid w:val="005A5189"/>
    <w:rsid w:val="005A74AF"/>
    <w:rsid w:val="005A7EA0"/>
    <w:rsid w:val="005B2B55"/>
    <w:rsid w:val="005B3F09"/>
    <w:rsid w:val="005C0721"/>
    <w:rsid w:val="005C2001"/>
    <w:rsid w:val="005C44DB"/>
    <w:rsid w:val="005D1D2E"/>
    <w:rsid w:val="005E1605"/>
    <w:rsid w:val="005E20B3"/>
    <w:rsid w:val="005F07A4"/>
    <w:rsid w:val="005F4254"/>
    <w:rsid w:val="005F626A"/>
    <w:rsid w:val="006013B9"/>
    <w:rsid w:val="00603EC0"/>
    <w:rsid w:val="00610A00"/>
    <w:rsid w:val="00610CDF"/>
    <w:rsid w:val="00615289"/>
    <w:rsid w:val="0062128E"/>
    <w:rsid w:val="006226E3"/>
    <w:rsid w:val="00623200"/>
    <w:rsid w:val="006247D2"/>
    <w:rsid w:val="00641686"/>
    <w:rsid w:val="006432DB"/>
    <w:rsid w:val="00643FF0"/>
    <w:rsid w:val="00651D04"/>
    <w:rsid w:val="00653A35"/>
    <w:rsid w:val="006563D4"/>
    <w:rsid w:val="0066215D"/>
    <w:rsid w:val="006638EB"/>
    <w:rsid w:val="006767C0"/>
    <w:rsid w:val="00691EBD"/>
    <w:rsid w:val="00692DE8"/>
    <w:rsid w:val="00693BCA"/>
    <w:rsid w:val="0069597A"/>
    <w:rsid w:val="0069789A"/>
    <w:rsid w:val="006A65C0"/>
    <w:rsid w:val="006C0463"/>
    <w:rsid w:val="006C0627"/>
    <w:rsid w:val="006C6EFF"/>
    <w:rsid w:val="006C7B58"/>
    <w:rsid w:val="006D09C3"/>
    <w:rsid w:val="006D0F29"/>
    <w:rsid w:val="006D1938"/>
    <w:rsid w:val="006D55F1"/>
    <w:rsid w:val="006E10AA"/>
    <w:rsid w:val="006E759E"/>
    <w:rsid w:val="006E759F"/>
    <w:rsid w:val="006E7F17"/>
    <w:rsid w:val="006F4810"/>
    <w:rsid w:val="00701EE1"/>
    <w:rsid w:val="00704E5B"/>
    <w:rsid w:val="00706EDF"/>
    <w:rsid w:val="00711EAD"/>
    <w:rsid w:val="00716342"/>
    <w:rsid w:val="007210E8"/>
    <w:rsid w:val="007263B5"/>
    <w:rsid w:val="00726C43"/>
    <w:rsid w:val="00733533"/>
    <w:rsid w:val="007537C4"/>
    <w:rsid w:val="0076078B"/>
    <w:rsid w:val="00764A7B"/>
    <w:rsid w:val="00780F27"/>
    <w:rsid w:val="00781753"/>
    <w:rsid w:val="00784F85"/>
    <w:rsid w:val="00785A75"/>
    <w:rsid w:val="00791E24"/>
    <w:rsid w:val="007957DF"/>
    <w:rsid w:val="007A1F15"/>
    <w:rsid w:val="007A2AF0"/>
    <w:rsid w:val="007A32FE"/>
    <w:rsid w:val="007B3D28"/>
    <w:rsid w:val="007B5861"/>
    <w:rsid w:val="007B7B57"/>
    <w:rsid w:val="007D0ACC"/>
    <w:rsid w:val="007D0AE7"/>
    <w:rsid w:val="007D5E94"/>
    <w:rsid w:val="007E4B51"/>
    <w:rsid w:val="007E7912"/>
    <w:rsid w:val="007F32BA"/>
    <w:rsid w:val="00801D48"/>
    <w:rsid w:val="0080553B"/>
    <w:rsid w:val="00805969"/>
    <w:rsid w:val="0080672A"/>
    <w:rsid w:val="0081425A"/>
    <w:rsid w:val="00822350"/>
    <w:rsid w:val="00824DA2"/>
    <w:rsid w:val="00824E7A"/>
    <w:rsid w:val="0083068F"/>
    <w:rsid w:val="00833E2F"/>
    <w:rsid w:val="00844E09"/>
    <w:rsid w:val="00846DCB"/>
    <w:rsid w:val="00850D7A"/>
    <w:rsid w:val="00851B55"/>
    <w:rsid w:val="008623FD"/>
    <w:rsid w:val="00866030"/>
    <w:rsid w:val="00871187"/>
    <w:rsid w:val="0088007A"/>
    <w:rsid w:val="008834A6"/>
    <w:rsid w:val="00886F60"/>
    <w:rsid w:val="00890417"/>
    <w:rsid w:val="008A08AC"/>
    <w:rsid w:val="008A38C5"/>
    <w:rsid w:val="008B33CA"/>
    <w:rsid w:val="008B6B09"/>
    <w:rsid w:val="008C2986"/>
    <w:rsid w:val="008D152A"/>
    <w:rsid w:val="008D4AF8"/>
    <w:rsid w:val="008E00E0"/>
    <w:rsid w:val="008E55E3"/>
    <w:rsid w:val="00900CC5"/>
    <w:rsid w:val="0090230F"/>
    <w:rsid w:val="00903B67"/>
    <w:rsid w:val="00910147"/>
    <w:rsid w:val="009142E9"/>
    <w:rsid w:val="009157B9"/>
    <w:rsid w:val="00926DDE"/>
    <w:rsid w:val="009365EE"/>
    <w:rsid w:val="00944FA1"/>
    <w:rsid w:val="009535B8"/>
    <w:rsid w:val="00955CD9"/>
    <w:rsid w:val="00957DBB"/>
    <w:rsid w:val="00961DB7"/>
    <w:rsid w:val="00965425"/>
    <w:rsid w:val="00973062"/>
    <w:rsid w:val="0099102A"/>
    <w:rsid w:val="00993A1E"/>
    <w:rsid w:val="00993CB1"/>
    <w:rsid w:val="00996454"/>
    <w:rsid w:val="009A4BFE"/>
    <w:rsid w:val="009C34A2"/>
    <w:rsid w:val="009C5100"/>
    <w:rsid w:val="009D7952"/>
    <w:rsid w:val="009E52E7"/>
    <w:rsid w:val="009F1FDF"/>
    <w:rsid w:val="009F47FC"/>
    <w:rsid w:val="00A006B2"/>
    <w:rsid w:val="00A11609"/>
    <w:rsid w:val="00A1218D"/>
    <w:rsid w:val="00A1488C"/>
    <w:rsid w:val="00A16773"/>
    <w:rsid w:val="00A20FDA"/>
    <w:rsid w:val="00A22822"/>
    <w:rsid w:val="00A235BC"/>
    <w:rsid w:val="00A26246"/>
    <w:rsid w:val="00A43284"/>
    <w:rsid w:val="00A43B37"/>
    <w:rsid w:val="00A45FC8"/>
    <w:rsid w:val="00A53921"/>
    <w:rsid w:val="00A54B11"/>
    <w:rsid w:val="00A57912"/>
    <w:rsid w:val="00A60B33"/>
    <w:rsid w:val="00A66C78"/>
    <w:rsid w:val="00A77277"/>
    <w:rsid w:val="00A806A6"/>
    <w:rsid w:val="00A94B80"/>
    <w:rsid w:val="00AA3056"/>
    <w:rsid w:val="00AA3E4B"/>
    <w:rsid w:val="00AA7748"/>
    <w:rsid w:val="00AA7769"/>
    <w:rsid w:val="00AC736C"/>
    <w:rsid w:val="00AE10C0"/>
    <w:rsid w:val="00AE5A18"/>
    <w:rsid w:val="00B0481C"/>
    <w:rsid w:val="00B10A37"/>
    <w:rsid w:val="00B123E8"/>
    <w:rsid w:val="00B14074"/>
    <w:rsid w:val="00B24653"/>
    <w:rsid w:val="00B25547"/>
    <w:rsid w:val="00B3060D"/>
    <w:rsid w:val="00B35003"/>
    <w:rsid w:val="00B402AA"/>
    <w:rsid w:val="00B415C1"/>
    <w:rsid w:val="00B476DB"/>
    <w:rsid w:val="00B53E48"/>
    <w:rsid w:val="00B6382F"/>
    <w:rsid w:val="00B65B2F"/>
    <w:rsid w:val="00B6603C"/>
    <w:rsid w:val="00B74784"/>
    <w:rsid w:val="00B81106"/>
    <w:rsid w:val="00B82CAD"/>
    <w:rsid w:val="00B86DBB"/>
    <w:rsid w:val="00B91469"/>
    <w:rsid w:val="00B9354B"/>
    <w:rsid w:val="00B94330"/>
    <w:rsid w:val="00BA04A0"/>
    <w:rsid w:val="00BA4787"/>
    <w:rsid w:val="00BA4A76"/>
    <w:rsid w:val="00BB1666"/>
    <w:rsid w:val="00BB314B"/>
    <w:rsid w:val="00BB487C"/>
    <w:rsid w:val="00BB7318"/>
    <w:rsid w:val="00BC40FE"/>
    <w:rsid w:val="00BD087F"/>
    <w:rsid w:val="00BD472C"/>
    <w:rsid w:val="00BE24E8"/>
    <w:rsid w:val="00BE7DA2"/>
    <w:rsid w:val="00BF1BE5"/>
    <w:rsid w:val="00BF6766"/>
    <w:rsid w:val="00C03EE1"/>
    <w:rsid w:val="00C13B47"/>
    <w:rsid w:val="00C16CC7"/>
    <w:rsid w:val="00C178EB"/>
    <w:rsid w:val="00C31C08"/>
    <w:rsid w:val="00C35330"/>
    <w:rsid w:val="00C35CB0"/>
    <w:rsid w:val="00C45497"/>
    <w:rsid w:val="00C5239B"/>
    <w:rsid w:val="00C5382C"/>
    <w:rsid w:val="00C5796F"/>
    <w:rsid w:val="00C62FCC"/>
    <w:rsid w:val="00C63C35"/>
    <w:rsid w:val="00C72C0A"/>
    <w:rsid w:val="00C77BAE"/>
    <w:rsid w:val="00C81571"/>
    <w:rsid w:val="00C9177B"/>
    <w:rsid w:val="00C95D76"/>
    <w:rsid w:val="00C95EF7"/>
    <w:rsid w:val="00CA3486"/>
    <w:rsid w:val="00CB2060"/>
    <w:rsid w:val="00CD4B84"/>
    <w:rsid w:val="00CE291F"/>
    <w:rsid w:val="00CF6A60"/>
    <w:rsid w:val="00D04405"/>
    <w:rsid w:val="00D04B65"/>
    <w:rsid w:val="00D053D0"/>
    <w:rsid w:val="00D05BCE"/>
    <w:rsid w:val="00D061BF"/>
    <w:rsid w:val="00D1014A"/>
    <w:rsid w:val="00D11F5B"/>
    <w:rsid w:val="00D12F1E"/>
    <w:rsid w:val="00D161E0"/>
    <w:rsid w:val="00D22857"/>
    <w:rsid w:val="00D3545D"/>
    <w:rsid w:val="00D42EE2"/>
    <w:rsid w:val="00D4327E"/>
    <w:rsid w:val="00D519C5"/>
    <w:rsid w:val="00D52681"/>
    <w:rsid w:val="00D61427"/>
    <w:rsid w:val="00D61C03"/>
    <w:rsid w:val="00D6548E"/>
    <w:rsid w:val="00D74B66"/>
    <w:rsid w:val="00D806C5"/>
    <w:rsid w:val="00D85940"/>
    <w:rsid w:val="00D93D82"/>
    <w:rsid w:val="00DA5E42"/>
    <w:rsid w:val="00DB66C6"/>
    <w:rsid w:val="00DC416F"/>
    <w:rsid w:val="00DE417F"/>
    <w:rsid w:val="00DF0C2B"/>
    <w:rsid w:val="00DF232D"/>
    <w:rsid w:val="00DF238B"/>
    <w:rsid w:val="00DF3EBA"/>
    <w:rsid w:val="00E05018"/>
    <w:rsid w:val="00E122B3"/>
    <w:rsid w:val="00E432EB"/>
    <w:rsid w:val="00E46B60"/>
    <w:rsid w:val="00E51A8D"/>
    <w:rsid w:val="00E525FC"/>
    <w:rsid w:val="00E54E27"/>
    <w:rsid w:val="00E55D62"/>
    <w:rsid w:val="00E619DF"/>
    <w:rsid w:val="00E634F4"/>
    <w:rsid w:val="00E67131"/>
    <w:rsid w:val="00E81064"/>
    <w:rsid w:val="00E869E0"/>
    <w:rsid w:val="00E9193C"/>
    <w:rsid w:val="00E91AF3"/>
    <w:rsid w:val="00EA0CA4"/>
    <w:rsid w:val="00EA1722"/>
    <w:rsid w:val="00EA3B1E"/>
    <w:rsid w:val="00EA4240"/>
    <w:rsid w:val="00EA480C"/>
    <w:rsid w:val="00EB5725"/>
    <w:rsid w:val="00EC6677"/>
    <w:rsid w:val="00ED0B28"/>
    <w:rsid w:val="00ED381A"/>
    <w:rsid w:val="00ED4ACE"/>
    <w:rsid w:val="00EE08CB"/>
    <w:rsid w:val="00EE303F"/>
    <w:rsid w:val="00EF595F"/>
    <w:rsid w:val="00F045B4"/>
    <w:rsid w:val="00F33504"/>
    <w:rsid w:val="00F377EE"/>
    <w:rsid w:val="00F60E48"/>
    <w:rsid w:val="00F648EE"/>
    <w:rsid w:val="00F670A9"/>
    <w:rsid w:val="00F70A1D"/>
    <w:rsid w:val="00F72AA0"/>
    <w:rsid w:val="00F811ED"/>
    <w:rsid w:val="00F9561C"/>
    <w:rsid w:val="00FA2456"/>
    <w:rsid w:val="00FA3F4F"/>
    <w:rsid w:val="00FA612E"/>
    <w:rsid w:val="00FB7DBF"/>
    <w:rsid w:val="00FC0623"/>
    <w:rsid w:val="00FC2AE5"/>
    <w:rsid w:val="00FD0F8B"/>
    <w:rsid w:val="00FD1B0D"/>
    <w:rsid w:val="00FD3C4C"/>
    <w:rsid w:val="00FD7175"/>
    <w:rsid w:val="00FE04FA"/>
    <w:rsid w:val="00FE18D7"/>
    <w:rsid w:val="00FE247F"/>
    <w:rsid w:val="00FF3A3F"/>
    <w:rsid w:val="00FF56BA"/>
    <w:rsid w:val="00FF6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EA24B"/>
  <w15:chartTrackingRefBased/>
  <w15:docId w15:val="{37E0A3CC-D722-484B-BBA5-1EBCC8B5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1D14B5"/>
    <w:pPr>
      <w:widowControl w:val="0"/>
      <w:spacing w:after="0" w:line="240" w:lineRule="auto"/>
      <w:ind w:left="113"/>
      <w:outlineLvl w:val="0"/>
    </w:pPr>
    <w:rPr>
      <w:rFonts w:ascii="Arial" w:eastAsia="Arial" w:hAnsi="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14B5"/>
    <w:rPr>
      <w:rFonts w:ascii="Arial" w:eastAsia="Arial" w:hAnsi="Arial"/>
      <w:b/>
      <w:bCs/>
      <w:sz w:val="28"/>
      <w:szCs w:val="28"/>
    </w:rPr>
  </w:style>
  <w:style w:type="paragraph" w:styleId="ListParagraph">
    <w:name w:val="List Paragraph"/>
    <w:aliases w:val="Paragraph"/>
    <w:basedOn w:val="Normal"/>
    <w:link w:val="ListParagraphChar"/>
    <w:uiPriority w:val="34"/>
    <w:qFormat/>
    <w:rsid w:val="001D14B5"/>
    <w:pPr>
      <w:widowControl w:val="0"/>
      <w:spacing w:after="0" w:line="240" w:lineRule="auto"/>
    </w:pPr>
  </w:style>
  <w:style w:type="character" w:customStyle="1" w:styleId="ListParagraphChar">
    <w:name w:val="List Paragraph Char"/>
    <w:aliases w:val="Paragraph Char"/>
    <w:link w:val="ListParagraph"/>
    <w:uiPriority w:val="34"/>
    <w:locked/>
    <w:rsid w:val="001D14B5"/>
  </w:style>
  <w:style w:type="table" w:styleId="TableGrid">
    <w:name w:val="Table Grid"/>
    <w:basedOn w:val="TableNormal"/>
    <w:uiPriority w:val="59"/>
    <w:rsid w:val="001D14B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89"/>
    <w:rPr>
      <w:rFonts w:ascii="Segoe UI" w:hAnsi="Segoe UI" w:cs="Segoe UI"/>
      <w:sz w:val="18"/>
      <w:szCs w:val="18"/>
    </w:rPr>
  </w:style>
  <w:style w:type="character" w:styleId="Hyperlink">
    <w:name w:val="Hyperlink"/>
    <w:basedOn w:val="DefaultParagraphFont"/>
    <w:uiPriority w:val="99"/>
    <w:unhideWhenUsed/>
    <w:rsid w:val="006A65C0"/>
    <w:rPr>
      <w:color w:val="0000FF" w:themeColor="hyperlink"/>
      <w:u w:val="single"/>
    </w:rPr>
  </w:style>
  <w:style w:type="character" w:styleId="UnresolvedMention">
    <w:name w:val="Unresolved Mention"/>
    <w:basedOn w:val="DefaultParagraphFont"/>
    <w:uiPriority w:val="99"/>
    <w:semiHidden/>
    <w:unhideWhenUsed/>
    <w:rsid w:val="006A65C0"/>
    <w:rPr>
      <w:color w:val="605E5C"/>
      <w:shd w:val="clear" w:color="auto" w:fill="E1DFDD"/>
    </w:rPr>
  </w:style>
  <w:style w:type="paragraph" w:customStyle="1" w:styleId="Body">
    <w:name w:val="Body"/>
    <w:rsid w:val="00212340"/>
    <w:pPr>
      <w:pBdr>
        <w:top w:val="nil"/>
        <w:left w:val="nil"/>
        <w:bottom w:val="nil"/>
        <w:right w:val="nil"/>
        <w:between w:val="nil"/>
        <w:bar w:val="nil"/>
      </w:pBdr>
    </w:pPr>
    <w:rPr>
      <w:rFonts w:ascii="Calibri" w:eastAsia="Calibri" w:hAnsi="Calibri" w:cs="Calibri"/>
      <w:color w:val="000000"/>
      <w:u w:color="000000"/>
      <w:bdr w:val="nil"/>
      <w:lang w:val="en-GB" w:eastAsia="zh-CN"/>
    </w:rPr>
  </w:style>
  <w:style w:type="character" w:styleId="FollowedHyperlink">
    <w:name w:val="FollowedHyperlink"/>
    <w:basedOn w:val="DefaultParagraphFont"/>
    <w:uiPriority w:val="99"/>
    <w:semiHidden/>
    <w:unhideWhenUsed/>
    <w:rsid w:val="00FF56BA"/>
    <w:rPr>
      <w:color w:val="800080" w:themeColor="followedHyperlink"/>
      <w:u w:val="single"/>
    </w:rPr>
  </w:style>
  <w:style w:type="character" w:styleId="CommentReference">
    <w:name w:val="annotation reference"/>
    <w:basedOn w:val="DefaultParagraphFont"/>
    <w:uiPriority w:val="99"/>
    <w:semiHidden/>
    <w:unhideWhenUsed/>
    <w:rsid w:val="00FF56BA"/>
    <w:rPr>
      <w:sz w:val="16"/>
      <w:szCs w:val="16"/>
    </w:rPr>
  </w:style>
  <w:style w:type="paragraph" w:styleId="CommentText">
    <w:name w:val="annotation text"/>
    <w:basedOn w:val="Normal"/>
    <w:link w:val="CommentTextChar"/>
    <w:uiPriority w:val="99"/>
    <w:semiHidden/>
    <w:unhideWhenUsed/>
    <w:rsid w:val="00FF56BA"/>
    <w:pPr>
      <w:spacing w:line="240" w:lineRule="auto"/>
    </w:pPr>
    <w:rPr>
      <w:sz w:val="20"/>
      <w:szCs w:val="20"/>
    </w:rPr>
  </w:style>
  <w:style w:type="character" w:customStyle="1" w:styleId="CommentTextChar">
    <w:name w:val="Comment Text Char"/>
    <w:basedOn w:val="DefaultParagraphFont"/>
    <w:link w:val="CommentText"/>
    <w:uiPriority w:val="99"/>
    <w:semiHidden/>
    <w:rsid w:val="00FF56BA"/>
    <w:rPr>
      <w:sz w:val="20"/>
      <w:szCs w:val="20"/>
    </w:rPr>
  </w:style>
  <w:style w:type="paragraph" w:styleId="CommentSubject">
    <w:name w:val="annotation subject"/>
    <w:basedOn w:val="CommentText"/>
    <w:next w:val="CommentText"/>
    <w:link w:val="CommentSubjectChar"/>
    <w:uiPriority w:val="99"/>
    <w:semiHidden/>
    <w:unhideWhenUsed/>
    <w:rsid w:val="00FF56BA"/>
    <w:rPr>
      <w:b/>
      <w:bCs/>
    </w:rPr>
  </w:style>
  <w:style w:type="character" w:customStyle="1" w:styleId="CommentSubjectChar">
    <w:name w:val="Comment Subject Char"/>
    <w:basedOn w:val="CommentTextChar"/>
    <w:link w:val="CommentSubject"/>
    <w:uiPriority w:val="99"/>
    <w:semiHidden/>
    <w:rsid w:val="00FF56BA"/>
    <w:rPr>
      <w:b/>
      <w:bCs/>
      <w:sz w:val="20"/>
      <w:szCs w:val="20"/>
    </w:rPr>
  </w:style>
  <w:style w:type="paragraph" w:styleId="Header">
    <w:name w:val="header"/>
    <w:basedOn w:val="Normal"/>
    <w:link w:val="HeaderChar"/>
    <w:uiPriority w:val="99"/>
    <w:unhideWhenUsed/>
    <w:rsid w:val="00733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533"/>
  </w:style>
  <w:style w:type="paragraph" w:styleId="Footer">
    <w:name w:val="footer"/>
    <w:basedOn w:val="Normal"/>
    <w:link w:val="FooterChar"/>
    <w:uiPriority w:val="99"/>
    <w:unhideWhenUsed/>
    <w:rsid w:val="00733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30315">
      <w:bodyDiv w:val="1"/>
      <w:marLeft w:val="0"/>
      <w:marRight w:val="0"/>
      <w:marTop w:val="0"/>
      <w:marBottom w:val="0"/>
      <w:divBdr>
        <w:top w:val="none" w:sz="0" w:space="0" w:color="auto"/>
        <w:left w:val="none" w:sz="0" w:space="0" w:color="auto"/>
        <w:bottom w:val="none" w:sz="0" w:space="0" w:color="auto"/>
        <w:right w:val="none" w:sz="0" w:space="0" w:color="auto"/>
      </w:divBdr>
      <w:divsChild>
        <w:div w:id="117726221">
          <w:marLeft w:val="634"/>
          <w:marRight w:val="0"/>
          <w:marTop w:val="0"/>
          <w:marBottom w:val="0"/>
          <w:divBdr>
            <w:top w:val="none" w:sz="0" w:space="0" w:color="auto"/>
            <w:left w:val="none" w:sz="0" w:space="0" w:color="auto"/>
            <w:bottom w:val="none" w:sz="0" w:space="0" w:color="auto"/>
            <w:right w:val="none" w:sz="0" w:space="0" w:color="auto"/>
          </w:divBdr>
        </w:div>
        <w:div w:id="141966827">
          <w:marLeft w:val="547"/>
          <w:marRight w:val="0"/>
          <w:marTop w:val="0"/>
          <w:marBottom w:val="0"/>
          <w:divBdr>
            <w:top w:val="none" w:sz="0" w:space="0" w:color="auto"/>
            <w:left w:val="none" w:sz="0" w:space="0" w:color="auto"/>
            <w:bottom w:val="none" w:sz="0" w:space="0" w:color="auto"/>
            <w:right w:val="none" w:sz="0" w:space="0" w:color="auto"/>
          </w:divBdr>
        </w:div>
        <w:div w:id="142309698">
          <w:marLeft w:val="547"/>
          <w:marRight w:val="0"/>
          <w:marTop w:val="0"/>
          <w:marBottom w:val="0"/>
          <w:divBdr>
            <w:top w:val="none" w:sz="0" w:space="0" w:color="auto"/>
            <w:left w:val="none" w:sz="0" w:space="0" w:color="auto"/>
            <w:bottom w:val="none" w:sz="0" w:space="0" w:color="auto"/>
            <w:right w:val="none" w:sz="0" w:space="0" w:color="auto"/>
          </w:divBdr>
        </w:div>
        <w:div w:id="148636296">
          <w:marLeft w:val="547"/>
          <w:marRight w:val="0"/>
          <w:marTop w:val="0"/>
          <w:marBottom w:val="0"/>
          <w:divBdr>
            <w:top w:val="none" w:sz="0" w:space="0" w:color="auto"/>
            <w:left w:val="none" w:sz="0" w:space="0" w:color="auto"/>
            <w:bottom w:val="none" w:sz="0" w:space="0" w:color="auto"/>
            <w:right w:val="none" w:sz="0" w:space="0" w:color="auto"/>
          </w:divBdr>
        </w:div>
        <w:div w:id="220561353">
          <w:marLeft w:val="547"/>
          <w:marRight w:val="0"/>
          <w:marTop w:val="0"/>
          <w:marBottom w:val="0"/>
          <w:divBdr>
            <w:top w:val="none" w:sz="0" w:space="0" w:color="auto"/>
            <w:left w:val="none" w:sz="0" w:space="0" w:color="auto"/>
            <w:bottom w:val="none" w:sz="0" w:space="0" w:color="auto"/>
            <w:right w:val="none" w:sz="0" w:space="0" w:color="auto"/>
          </w:divBdr>
        </w:div>
        <w:div w:id="240916017">
          <w:marLeft w:val="547"/>
          <w:marRight w:val="0"/>
          <w:marTop w:val="0"/>
          <w:marBottom w:val="0"/>
          <w:divBdr>
            <w:top w:val="none" w:sz="0" w:space="0" w:color="auto"/>
            <w:left w:val="none" w:sz="0" w:space="0" w:color="auto"/>
            <w:bottom w:val="none" w:sz="0" w:space="0" w:color="auto"/>
            <w:right w:val="none" w:sz="0" w:space="0" w:color="auto"/>
          </w:divBdr>
        </w:div>
        <w:div w:id="243997604">
          <w:marLeft w:val="634"/>
          <w:marRight w:val="0"/>
          <w:marTop w:val="0"/>
          <w:marBottom w:val="0"/>
          <w:divBdr>
            <w:top w:val="none" w:sz="0" w:space="0" w:color="auto"/>
            <w:left w:val="none" w:sz="0" w:space="0" w:color="auto"/>
            <w:bottom w:val="none" w:sz="0" w:space="0" w:color="auto"/>
            <w:right w:val="none" w:sz="0" w:space="0" w:color="auto"/>
          </w:divBdr>
        </w:div>
        <w:div w:id="279383103">
          <w:marLeft w:val="634"/>
          <w:marRight w:val="0"/>
          <w:marTop w:val="0"/>
          <w:marBottom w:val="0"/>
          <w:divBdr>
            <w:top w:val="none" w:sz="0" w:space="0" w:color="auto"/>
            <w:left w:val="none" w:sz="0" w:space="0" w:color="auto"/>
            <w:bottom w:val="none" w:sz="0" w:space="0" w:color="auto"/>
            <w:right w:val="none" w:sz="0" w:space="0" w:color="auto"/>
          </w:divBdr>
        </w:div>
        <w:div w:id="301735642">
          <w:marLeft w:val="547"/>
          <w:marRight w:val="0"/>
          <w:marTop w:val="0"/>
          <w:marBottom w:val="0"/>
          <w:divBdr>
            <w:top w:val="none" w:sz="0" w:space="0" w:color="auto"/>
            <w:left w:val="none" w:sz="0" w:space="0" w:color="auto"/>
            <w:bottom w:val="none" w:sz="0" w:space="0" w:color="auto"/>
            <w:right w:val="none" w:sz="0" w:space="0" w:color="auto"/>
          </w:divBdr>
        </w:div>
        <w:div w:id="483855353">
          <w:marLeft w:val="634"/>
          <w:marRight w:val="0"/>
          <w:marTop w:val="0"/>
          <w:marBottom w:val="0"/>
          <w:divBdr>
            <w:top w:val="none" w:sz="0" w:space="0" w:color="auto"/>
            <w:left w:val="none" w:sz="0" w:space="0" w:color="auto"/>
            <w:bottom w:val="none" w:sz="0" w:space="0" w:color="auto"/>
            <w:right w:val="none" w:sz="0" w:space="0" w:color="auto"/>
          </w:divBdr>
        </w:div>
        <w:div w:id="626811969">
          <w:marLeft w:val="547"/>
          <w:marRight w:val="0"/>
          <w:marTop w:val="0"/>
          <w:marBottom w:val="0"/>
          <w:divBdr>
            <w:top w:val="none" w:sz="0" w:space="0" w:color="auto"/>
            <w:left w:val="none" w:sz="0" w:space="0" w:color="auto"/>
            <w:bottom w:val="none" w:sz="0" w:space="0" w:color="auto"/>
            <w:right w:val="none" w:sz="0" w:space="0" w:color="auto"/>
          </w:divBdr>
        </w:div>
        <w:div w:id="694309462">
          <w:marLeft w:val="634"/>
          <w:marRight w:val="0"/>
          <w:marTop w:val="0"/>
          <w:marBottom w:val="0"/>
          <w:divBdr>
            <w:top w:val="none" w:sz="0" w:space="0" w:color="auto"/>
            <w:left w:val="none" w:sz="0" w:space="0" w:color="auto"/>
            <w:bottom w:val="none" w:sz="0" w:space="0" w:color="auto"/>
            <w:right w:val="none" w:sz="0" w:space="0" w:color="auto"/>
          </w:divBdr>
        </w:div>
        <w:div w:id="721904757">
          <w:marLeft w:val="1166"/>
          <w:marRight w:val="0"/>
          <w:marTop w:val="0"/>
          <w:marBottom w:val="0"/>
          <w:divBdr>
            <w:top w:val="none" w:sz="0" w:space="0" w:color="auto"/>
            <w:left w:val="none" w:sz="0" w:space="0" w:color="auto"/>
            <w:bottom w:val="none" w:sz="0" w:space="0" w:color="auto"/>
            <w:right w:val="none" w:sz="0" w:space="0" w:color="auto"/>
          </w:divBdr>
        </w:div>
        <w:div w:id="767579554">
          <w:marLeft w:val="547"/>
          <w:marRight w:val="0"/>
          <w:marTop w:val="0"/>
          <w:marBottom w:val="0"/>
          <w:divBdr>
            <w:top w:val="none" w:sz="0" w:space="0" w:color="auto"/>
            <w:left w:val="none" w:sz="0" w:space="0" w:color="auto"/>
            <w:bottom w:val="none" w:sz="0" w:space="0" w:color="auto"/>
            <w:right w:val="none" w:sz="0" w:space="0" w:color="auto"/>
          </w:divBdr>
        </w:div>
        <w:div w:id="789710395">
          <w:marLeft w:val="634"/>
          <w:marRight w:val="0"/>
          <w:marTop w:val="0"/>
          <w:marBottom w:val="0"/>
          <w:divBdr>
            <w:top w:val="none" w:sz="0" w:space="0" w:color="auto"/>
            <w:left w:val="none" w:sz="0" w:space="0" w:color="auto"/>
            <w:bottom w:val="none" w:sz="0" w:space="0" w:color="auto"/>
            <w:right w:val="none" w:sz="0" w:space="0" w:color="auto"/>
          </w:divBdr>
        </w:div>
        <w:div w:id="836845441">
          <w:marLeft w:val="547"/>
          <w:marRight w:val="0"/>
          <w:marTop w:val="0"/>
          <w:marBottom w:val="0"/>
          <w:divBdr>
            <w:top w:val="none" w:sz="0" w:space="0" w:color="auto"/>
            <w:left w:val="none" w:sz="0" w:space="0" w:color="auto"/>
            <w:bottom w:val="none" w:sz="0" w:space="0" w:color="auto"/>
            <w:right w:val="none" w:sz="0" w:space="0" w:color="auto"/>
          </w:divBdr>
        </w:div>
        <w:div w:id="837774621">
          <w:marLeft w:val="547"/>
          <w:marRight w:val="0"/>
          <w:marTop w:val="0"/>
          <w:marBottom w:val="0"/>
          <w:divBdr>
            <w:top w:val="none" w:sz="0" w:space="0" w:color="auto"/>
            <w:left w:val="none" w:sz="0" w:space="0" w:color="auto"/>
            <w:bottom w:val="none" w:sz="0" w:space="0" w:color="auto"/>
            <w:right w:val="none" w:sz="0" w:space="0" w:color="auto"/>
          </w:divBdr>
        </w:div>
        <w:div w:id="839852246">
          <w:marLeft w:val="547"/>
          <w:marRight w:val="0"/>
          <w:marTop w:val="0"/>
          <w:marBottom w:val="0"/>
          <w:divBdr>
            <w:top w:val="none" w:sz="0" w:space="0" w:color="auto"/>
            <w:left w:val="none" w:sz="0" w:space="0" w:color="auto"/>
            <w:bottom w:val="none" w:sz="0" w:space="0" w:color="auto"/>
            <w:right w:val="none" w:sz="0" w:space="0" w:color="auto"/>
          </w:divBdr>
        </w:div>
        <w:div w:id="891887071">
          <w:marLeft w:val="634"/>
          <w:marRight w:val="0"/>
          <w:marTop w:val="0"/>
          <w:marBottom w:val="0"/>
          <w:divBdr>
            <w:top w:val="none" w:sz="0" w:space="0" w:color="auto"/>
            <w:left w:val="none" w:sz="0" w:space="0" w:color="auto"/>
            <w:bottom w:val="none" w:sz="0" w:space="0" w:color="auto"/>
            <w:right w:val="none" w:sz="0" w:space="0" w:color="auto"/>
          </w:divBdr>
        </w:div>
        <w:div w:id="951977743">
          <w:marLeft w:val="634"/>
          <w:marRight w:val="0"/>
          <w:marTop w:val="0"/>
          <w:marBottom w:val="0"/>
          <w:divBdr>
            <w:top w:val="none" w:sz="0" w:space="0" w:color="auto"/>
            <w:left w:val="none" w:sz="0" w:space="0" w:color="auto"/>
            <w:bottom w:val="none" w:sz="0" w:space="0" w:color="auto"/>
            <w:right w:val="none" w:sz="0" w:space="0" w:color="auto"/>
          </w:divBdr>
        </w:div>
        <w:div w:id="952441791">
          <w:marLeft w:val="634"/>
          <w:marRight w:val="0"/>
          <w:marTop w:val="0"/>
          <w:marBottom w:val="0"/>
          <w:divBdr>
            <w:top w:val="none" w:sz="0" w:space="0" w:color="auto"/>
            <w:left w:val="none" w:sz="0" w:space="0" w:color="auto"/>
            <w:bottom w:val="none" w:sz="0" w:space="0" w:color="auto"/>
            <w:right w:val="none" w:sz="0" w:space="0" w:color="auto"/>
          </w:divBdr>
        </w:div>
        <w:div w:id="952787451">
          <w:marLeft w:val="547"/>
          <w:marRight w:val="0"/>
          <w:marTop w:val="0"/>
          <w:marBottom w:val="0"/>
          <w:divBdr>
            <w:top w:val="none" w:sz="0" w:space="0" w:color="auto"/>
            <w:left w:val="none" w:sz="0" w:space="0" w:color="auto"/>
            <w:bottom w:val="none" w:sz="0" w:space="0" w:color="auto"/>
            <w:right w:val="none" w:sz="0" w:space="0" w:color="auto"/>
          </w:divBdr>
        </w:div>
        <w:div w:id="981733104">
          <w:marLeft w:val="634"/>
          <w:marRight w:val="0"/>
          <w:marTop w:val="0"/>
          <w:marBottom w:val="0"/>
          <w:divBdr>
            <w:top w:val="none" w:sz="0" w:space="0" w:color="auto"/>
            <w:left w:val="none" w:sz="0" w:space="0" w:color="auto"/>
            <w:bottom w:val="none" w:sz="0" w:space="0" w:color="auto"/>
            <w:right w:val="none" w:sz="0" w:space="0" w:color="auto"/>
          </w:divBdr>
        </w:div>
        <w:div w:id="1021974136">
          <w:marLeft w:val="634"/>
          <w:marRight w:val="0"/>
          <w:marTop w:val="0"/>
          <w:marBottom w:val="0"/>
          <w:divBdr>
            <w:top w:val="none" w:sz="0" w:space="0" w:color="auto"/>
            <w:left w:val="none" w:sz="0" w:space="0" w:color="auto"/>
            <w:bottom w:val="none" w:sz="0" w:space="0" w:color="auto"/>
            <w:right w:val="none" w:sz="0" w:space="0" w:color="auto"/>
          </w:divBdr>
        </w:div>
        <w:div w:id="1031078608">
          <w:marLeft w:val="547"/>
          <w:marRight w:val="0"/>
          <w:marTop w:val="0"/>
          <w:marBottom w:val="0"/>
          <w:divBdr>
            <w:top w:val="none" w:sz="0" w:space="0" w:color="auto"/>
            <w:left w:val="none" w:sz="0" w:space="0" w:color="auto"/>
            <w:bottom w:val="none" w:sz="0" w:space="0" w:color="auto"/>
            <w:right w:val="none" w:sz="0" w:space="0" w:color="auto"/>
          </w:divBdr>
        </w:div>
        <w:div w:id="1048804221">
          <w:marLeft w:val="1166"/>
          <w:marRight w:val="0"/>
          <w:marTop w:val="0"/>
          <w:marBottom w:val="0"/>
          <w:divBdr>
            <w:top w:val="none" w:sz="0" w:space="0" w:color="auto"/>
            <w:left w:val="none" w:sz="0" w:space="0" w:color="auto"/>
            <w:bottom w:val="none" w:sz="0" w:space="0" w:color="auto"/>
            <w:right w:val="none" w:sz="0" w:space="0" w:color="auto"/>
          </w:divBdr>
        </w:div>
        <w:div w:id="1096250573">
          <w:marLeft w:val="547"/>
          <w:marRight w:val="0"/>
          <w:marTop w:val="0"/>
          <w:marBottom w:val="0"/>
          <w:divBdr>
            <w:top w:val="none" w:sz="0" w:space="0" w:color="auto"/>
            <w:left w:val="none" w:sz="0" w:space="0" w:color="auto"/>
            <w:bottom w:val="none" w:sz="0" w:space="0" w:color="auto"/>
            <w:right w:val="none" w:sz="0" w:space="0" w:color="auto"/>
          </w:divBdr>
        </w:div>
        <w:div w:id="1192303557">
          <w:marLeft w:val="547"/>
          <w:marRight w:val="0"/>
          <w:marTop w:val="0"/>
          <w:marBottom w:val="0"/>
          <w:divBdr>
            <w:top w:val="none" w:sz="0" w:space="0" w:color="auto"/>
            <w:left w:val="none" w:sz="0" w:space="0" w:color="auto"/>
            <w:bottom w:val="none" w:sz="0" w:space="0" w:color="auto"/>
            <w:right w:val="none" w:sz="0" w:space="0" w:color="auto"/>
          </w:divBdr>
        </w:div>
        <w:div w:id="1217468200">
          <w:marLeft w:val="634"/>
          <w:marRight w:val="0"/>
          <w:marTop w:val="0"/>
          <w:marBottom w:val="0"/>
          <w:divBdr>
            <w:top w:val="none" w:sz="0" w:space="0" w:color="auto"/>
            <w:left w:val="none" w:sz="0" w:space="0" w:color="auto"/>
            <w:bottom w:val="none" w:sz="0" w:space="0" w:color="auto"/>
            <w:right w:val="none" w:sz="0" w:space="0" w:color="auto"/>
          </w:divBdr>
        </w:div>
        <w:div w:id="1243756690">
          <w:marLeft w:val="634"/>
          <w:marRight w:val="0"/>
          <w:marTop w:val="0"/>
          <w:marBottom w:val="0"/>
          <w:divBdr>
            <w:top w:val="none" w:sz="0" w:space="0" w:color="auto"/>
            <w:left w:val="none" w:sz="0" w:space="0" w:color="auto"/>
            <w:bottom w:val="none" w:sz="0" w:space="0" w:color="auto"/>
            <w:right w:val="none" w:sz="0" w:space="0" w:color="auto"/>
          </w:divBdr>
        </w:div>
        <w:div w:id="1283002281">
          <w:marLeft w:val="1166"/>
          <w:marRight w:val="0"/>
          <w:marTop w:val="0"/>
          <w:marBottom w:val="0"/>
          <w:divBdr>
            <w:top w:val="none" w:sz="0" w:space="0" w:color="auto"/>
            <w:left w:val="none" w:sz="0" w:space="0" w:color="auto"/>
            <w:bottom w:val="none" w:sz="0" w:space="0" w:color="auto"/>
            <w:right w:val="none" w:sz="0" w:space="0" w:color="auto"/>
          </w:divBdr>
        </w:div>
        <w:div w:id="1343822448">
          <w:marLeft w:val="634"/>
          <w:marRight w:val="0"/>
          <w:marTop w:val="0"/>
          <w:marBottom w:val="0"/>
          <w:divBdr>
            <w:top w:val="none" w:sz="0" w:space="0" w:color="auto"/>
            <w:left w:val="none" w:sz="0" w:space="0" w:color="auto"/>
            <w:bottom w:val="none" w:sz="0" w:space="0" w:color="auto"/>
            <w:right w:val="none" w:sz="0" w:space="0" w:color="auto"/>
          </w:divBdr>
        </w:div>
        <w:div w:id="1482387848">
          <w:marLeft w:val="1166"/>
          <w:marRight w:val="0"/>
          <w:marTop w:val="0"/>
          <w:marBottom w:val="0"/>
          <w:divBdr>
            <w:top w:val="none" w:sz="0" w:space="0" w:color="auto"/>
            <w:left w:val="none" w:sz="0" w:space="0" w:color="auto"/>
            <w:bottom w:val="none" w:sz="0" w:space="0" w:color="auto"/>
            <w:right w:val="none" w:sz="0" w:space="0" w:color="auto"/>
          </w:divBdr>
        </w:div>
        <w:div w:id="1600599795">
          <w:marLeft w:val="547"/>
          <w:marRight w:val="0"/>
          <w:marTop w:val="0"/>
          <w:marBottom w:val="0"/>
          <w:divBdr>
            <w:top w:val="none" w:sz="0" w:space="0" w:color="auto"/>
            <w:left w:val="none" w:sz="0" w:space="0" w:color="auto"/>
            <w:bottom w:val="none" w:sz="0" w:space="0" w:color="auto"/>
            <w:right w:val="none" w:sz="0" w:space="0" w:color="auto"/>
          </w:divBdr>
        </w:div>
        <w:div w:id="1632055193">
          <w:marLeft w:val="547"/>
          <w:marRight w:val="0"/>
          <w:marTop w:val="0"/>
          <w:marBottom w:val="0"/>
          <w:divBdr>
            <w:top w:val="none" w:sz="0" w:space="0" w:color="auto"/>
            <w:left w:val="none" w:sz="0" w:space="0" w:color="auto"/>
            <w:bottom w:val="none" w:sz="0" w:space="0" w:color="auto"/>
            <w:right w:val="none" w:sz="0" w:space="0" w:color="auto"/>
          </w:divBdr>
        </w:div>
        <w:div w:id="1656373039">
          <w:marLeft w:val="547"/>
          <w:marRight w:val="0"/>
          <w:marTop w:val="0"/>
          <w:marBottom w:val="0"/>
          <w:divBdr>
            <w:top w:val="none" w:sz="0" w:space="0" w:color="auto"/>
            <w:left w:val="none" w:sz="0" w:space="0" w:color="auto"/>
            <w:bottom w:val="none" w:sz="0" w:space="0" w:color="auto"/>
            <w:right w:val="none" w:sz="0" w:space="0" w:color="auto"/>
          </w:divBdr>
        </w:div>
        <w:div w:id="1801024064">
          <w:marLeft w:val="634"/>
          <w:marRight w:val="0"/>
          <w:marTop w:val="0"/>
          <w:marBottom w:val="0"/>
          <w:divBdr>
            <w:top w:val="none" w:sz="0" w:space="0" w:color="auto"/>
            <w:left w:val="none" w:sz="0" w:space="0" w:color="auto"/>
            <w:bottom w:val="none" w:sz="0" w:space="0" w:color="auto"/>
            <w:right w:val="none" w:sz="0" w:space="0" w:color="auto"/>
          </w:divBdr>
        </w:div>
        <w:div w:id="1819419250">
          <w:marLeft w:val="1166"/>
          <w:marRight w:val="0"/>
          <w:marTop w:val="0"/>
          <w:marBottom w:val="0"/>
          <w:divBdr>
            <w:top w:val="none" w:sz="0" w:space="0" w:color="auto"/>
            <w:left w:val="none" w:sz="0" w:space="0" w:color="auto"/>
            <w:bottom w:val="none" w:sz="0" w:space="0" w:color="auto"/>
            <w:right w:val="none" w:sz="0" w:space="0" w:color="auto"/>
          </w:divBdr>
        </w:div>
        <w:div w:id="1848904639">
          <w:marLeft w:val="547"/>
          <w:marRight w:val="0"/>
          <w:marTop w:val="0"/>
          <w:marBottom w:val="0"/>
          <w:divBdr>
            <w:top w:val="none" w:sz="0" w:space="0" w:color="auto"/>
            <w:left w:val="none" w:sz="0" w:space="0" w:color="auto"/>
            <w:bottom w:val="none" w:sz="0" w:space="0" w:color="auto"/>
            <w:right w:val="none" w:sz="0" w:space="0" w:color="auto"/>
          </w:divBdr>
        </w:div>
        <w:div w:id="2021159517">
          <w:marLeft w:val="547"/>
          <w:marRight w:val="0"/>
          <w:marTop w:val="0"/>
          <w:marBottom w:val="0"/>
          <w:divBdr>
            <w:top w:val="none" w:sz="0" w:space="0" w:color="auto"/>
            <w:left w:val="none" w:sz="0" w:space="0" w:color="auto"/>
            <w:bottom w:val="none" w:sz="0" w:space="0" w:color="auto"/>
            <w:right w:val="none" w:sz="0" w:space="0" w:color="auto"/>
          </w:divBdr>
        </w:div>
        <w:div w:id="2086685633">
          <w:marLeft w:val="634"/>
          <w:marRight w:val="0"/>
          <w:marTop w:val="0"/>
          <w:marBottom w:val="0"/>
          <w:divBdr>
            <w:top w:val="none" w:sz="0" w:space="0" w:color="auto"/>
            <w:left w:val="none" w:sz="0" w:space="0" w:color="auto"/>
            <w:bottom w:val="none" w:sz="0" w:space="0" w:color="auto"/>
            <w:right w:val="none" w:sz="0" w:space="0" w:color="auto"/>
          </w:divBdr>
        </w:div>
        <w:div w:id="214658484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hc2030.org/fileadmin/uploads/uhc2030/Documents/About_UHC2030/mgt_arrangemts___docs/UHC2030_Official_documents/UHC2030_vision_paper_WEB2.pdf" TargetMode="External"/><Relationship Id="rId18" Type="http://schemas.openxmlformats.org/officeDocument/2006/relationships/hyperlink" Target="https://www.uhc2030.org/fileadmin/uploads/uhc2030/Documents/Key_Issues/Health_emergencies_and_UHC/UHC2030_discussion_paper_on_health_emergencies_and_UHC_-_May_2020.pdf" TargetMode="External"/><Relationship Id="rId26" Type="http://schemas.openxmlformats.org/officeDocument/2006/relationships/hyperlink" Target="https://www.uhc2030.org/blog-news-events/uhc2030-blog/how-covid-19-is-reshaping-priorities-for-both-domestic-resources-and-development-assistance-in-the-health-sector-555362/" TargetMode="External"/><Relationship Id="rId3" Type="http://schemas.openxmlformats.org/officeDocument/2006/relationships/customXml" Target="../customXml/item3.xml"/><Relationship Id="rId21" Type="http://schemas.openxmlformats.org/officeDocument/2006/relationships/hyperlink" Target="https://www.uhc2030.org/fileadmin/uploads/uhc2030/Documents/About_UHC2030/Related_Initiatives/UHC2030_Related_Initiatives_FINAL_April_2020.pdf" TargetMode="External"/><Relationship Id="rId7" Type="http://schemas.openxmlformats.org/officeDocument/2006/relationships/settings" Target="settings.xml"/><Relationship Id="rId12" Type="http://schemas.openxmlformats.org/officeDocument/2006/relationships/hyperlink" Target="https://www.uhc2030.org/blog-news-events/uhc2030-news/time-to-get-our-act-together-on-health-emergencies-and-uhc-555361/" TargetMode="External"/><Relationship Id="rId17" Type="http://schemas.openxmlformats.org/officeDocument/2006/relationships/hyperlink" Target="https://www.uhc2030.org/blog-news-events/uhc2030-news/faced-by-the-covid-19-crisis-it-is-crucial-that-world-leaders-remember-their-universal-health-coverage-commitments-555343/" TargetMode="External"/><Relationship Id="rId25" Type="http://schemas.openxmlformats.org/officeDocument/2006/relationships/hyperlink" Target="https://www.uhc2030.org/blog-news-events/uhc2030-blog/access-and-innovation-two-issues-for-the-private-sectors-response-to-covid-19-555360/" TargetMode="External"/><Relationship Id="rId2" Type="http://schemas.openxmlformats.org/officeDocument/2006/relationships/customXml" Target="../customXml/item2.xml"/><Relationship Id="rId16" Type="http://schemas.openxmlformats.org/officeDocument/2006/relationships/hyperlink" Target="https://www.uhc2030.org/blog-news-events/uhc2030-news/faced-by-the-covid-19-crisis-it-is-crucial-that-world-leaders-remember-their-universal-health-coverage-commitments-555343/" TargetMode="External"/><Relationship Id="rId20" Type="http://schemas.openxmlformats.org/officeDocument/2006/relationships/hyperlink" Target="https://csemonline.net/draft-civil-society-calls-to-action-for-covid-19-releas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uhc2030.org/blog-news-events/uhc2030-blog/sound-the-alarm-people-left-behind-in-decision-making-on-covid-19-555355/"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hc2030.org/what-we-do/knowledge-and-networks/uhc-data-port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hc2030.org/blog-news-events/uhc2030-blog/how-covid-19-is-reshaping-priorities-for-both-domestic-resources-and-development-assistance-in-the-health-sector-5553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uhc2030.org/blog-news-events/uhc2030-news/insights-for-health-systems-strengthening-in-the-covid-19-response-555352/" TargetMode="External"/><Relationship Id="rId27" Type="http://schemas.openxmlformats.org/officeDocument/2006/relationships/hyperlink" Target="https://www.uhc2030.org/fileadmin/uploads/uhc2030/Documents/Key_Issues/Health_emergencies_and_UHC/UHC2030_discussion_paper_on_health_emergencies_and_UHC_-_May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AEF380C0AFBA499B04D2AECF7E99A2" ma:contentTypeVersion="11" ma:contentTypeDescription="Create a new document." ma:contentTypeScope="" ma:versionID="264848bd1335dcd23bb5a72d8f0107de">
  <xsd:schema xmlns:xsd="http://www.w3.org/2001/XMLSchema" xmlns:xs="http://www.w3.org/2001/XMLSchema" xmlns:p="http://schemas.microsoft.com/office/2006/metadata/properties" xmlns:ns3="e1913b0e-007b-4dd6-b670-cd852eb8b1a1" xmlns:ns4="a62fee0e-93eb-47d0-bb4e-ae29f7bca767" targetNamespace="http://schemas.microsoft.com/office/2006/metadata/properties" ma:root="true" ma:fieldsID="c6fca0d86c1ccb91bfea3b437ba1cac7" ns3:_="" ns4:_="">
    <xsd:import namespace="e1913b0e-007b-4dd6-b670-cd852eb8b1a1"/>
    <xsd:import namespace="a62fee0e-93eb-47d0-bb4e-ae29f7bca7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13b0e-007b-4dd6-b670-cd852eb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fee0e-93eb-47d0-bb4e-ae29f7bca7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E836E-2CD8-442A-8BED-5FD455598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13b0e-007b-4dd6-b670-cd852eb8b1a1"/>
    <ds:schemaRef ds:uri="a62fee0e-93eb-47d0-bb4e-ae29f7bca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861A1-F1AD-4F86-B624-CBBA76AA15A6}">
  <ds:schemaRefs>
    <ds:schemaRef ds:uri="http://schemas.microsoft.com/sharepoint/v3/contenttype/forms"/>
  </ds:schemaRefs>
</ds:datastoreItem>
</file>

<file path=customXml/itemProps3.xml><?xml version="1.0" encoding="utf-8"?>
<ds:datastoreItem xmlns:ds="http://schemas.openxmlformats.org/officeDocument/2006/customXml" ds:itemID="{1826D5C7-227C-49AF-9AD9-0EE86D04B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F11AB1-E099-4F4C-BFD2-CCA04FC5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4557</TotalTime>
  <Pages>8</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 Marjolaine</dc:creator>
  <cp:keywords/>
  <dc:description/>
  <cp:lastModifiedBy>GREGORY, Richard</cp:lastModifiedBy>
  <cp:revision>86</cp:revision>
  <dcterms:created xsi:type="dcterms:W3CDTF">2020-06-12T10:40:00Z</dcterms:created>
  <dcterms:modified xsi:type="dcterms:W3CDTF">2020-06-15T17:40:00Z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0x01010014AEF380C0AFBA499B04D2AECF7E99A2</vt:lpwstr>
  </property>
</Properties>
</file>